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3C" w:rsidRPr="00432726" w:rsidRDefault="00692A3C" w:rsidP="0090627A">
      <w:pPr>
        <w:jc w:val="center"/>
        <w:rPr>
          <w:rFonts w:ascii="Bookman Old Style" w:hAnsi="Bookman Old Style"/>
          <w:sz w:val="28"/>
          <w:szCs w:val="28"/>
        </w:rPr>
      </w:pPr>
      <w:r w:rsidRPr="00432726">
        <w:rPr>
          <w:rFonts w:ascii="Bookman Old Style" w:hAnsi="Bookman Old Style"/>
          <w:sz w:val="28"/>
          <w:szCs w:val="28"/>
        </w:rPr>
        <w:t>The Role of the Militia</w:t>
      </w:r>
      <w:r w:rsidR="0090627A" w:rsidRPr="00432726">
        <w:rPr>
          <w:rFonts w:ascii="Bookman Old Style" w:hAnsi="Bookman Old Style"/>
          <w:sz w:val="28"/>
          <w:szCs w:val="28"/>
        </w:rPr>
        <w:t xml:space="preserve"> </w:t>
      </w:r>
      <w:r w:rsidRPr="00432726">
        <w:rPr>
          <w:rFonts w:ascii="Bookman Old Style" w:hAnsi="Bookman Old Style"/>
          <w:sz w:val="28"/>
          <w:szCs w:val="28"/>
        </w:rPr>
        <w:t>in the Development</w:t>
      </w:r>
      <w:r w:rsidR="0090627A" w:rsidRPr="00432726">
        <w:rPr>
          <w:rFonts w:ascii="Bookman Old Style" w:hAnsi="Bookman Old Style"/>
          <w:sz w:val="28"/>
          <w:szCs w:val="28"/>
        </w:rPr>
        <w:t xml:space="preserve"> </w:t>
      </w:r>
      <w:r w:rsidRPr="00432726">
        <w:rPr>
          <w:rFonts w:ascii="Bookman Old Style" w:hAnsi="Bookman Old Style"/>
          <w:sz w:val="28"/>
          <w:szCs w:val="28"/>
        </w:rPr>
        <w:t>of the Englishman's Right</w:t>
      </w:r>
      <w:r w:rsidR="0090627A" w:rsidRPr="00432726">
        <w:rPr>
          <w:rFonts w:ascii="Bookman Old Style" w:hAnsi="Bookman Old Style"/>
          <w:sz w:val="28"/>
          <w:szCs w:val="28"/>
        </w:rPr>
        <w:t xml:space="preserve"> </w:t>
      </w:r>
      <w:r w:rsidRPr="00432726">
        <w:rPr>
          <w:rFonts w:ascii="Bookman Old Style" w:hAnsi="Bookman Old Style"/>
          <w:sz w:val="28"/>
          <w:szCs w:val="28"/>
        </w:rPr>
        <w:t>to be</w:t>
      </w:r>
      <w:r w:rsidR="0090627A" w:rsidRPr="00432726">
        <w:rPr>
          <w:rFonts w:ascii="Bookman Old Style" w:hAnsi="Bookman Old Style"/>
          <w:sz w:val="28"/>
          <w:szCs w:val="28"/>
        </w:rPr>
        <w:t xml:space="preserve"> </w:t>
      </w:r>
      <w:r w:rsidRPr="00432726">
        <w:rPr>
          <w:rFonts w:ascii="Bookman Old Style" w:hAnsi="Bookman Old Style"/>
          <w:sz w:val="28"/>
          <w:szCs w:val="28"/>
        </w:rPr>
        <w:t>Armed -</w:t>
      </w:r>
      <w:r w:rsidR="0090627A" w:rsidRPr="00432726">
        <w:rPr>
          <w:rFonts w:ascii="Bookman Old Style" w:hAnsi="Bookman Old Style"/>
          <w:sz w:val="28"/>
          <w:szCs w:val="28"/>
        </w:rPr>
        <w:t xml:space="preserve"> </w:t>
      </w:r>
      <w:r w:rsidRPr="00432726">
        <w:rPr>
          <w:rFonts w:ascii="Bookman Old Style" w:hAnsi="Bookman Old Style"/>
          <w:sz w:val="28"/>
          <w:szCs w:val="28"/>
        </w:rPr>
        <w:t>Clarifying the Legacy</w:t>
      </w:r>
    </w:p>
    <w:p w:rsidR="00692A3C" w:rsidRPr="00432726" w:rsidRDefault="00692A3C" w:rsidP="0090627A">
      <w:pPr>
        <w:jc w:val="center"/>
        <w:rPr>
          <w:rFonts w:ascii="Bookman Old Style" w:hAnsi="Bookman Old Style"/>
        </w:rPr>
      </w:pPr>
    </w:p>
    <w:p w:rsidR="00692A3C" w:rsidRPr="00432726" w:rsidRDefault="00692A3C" w:rsidP="0090627A">
      <w:pPr>
        <w:jc w:val="center"/>
        <w:rPr>
          <w:rFonts w:ascii="Bookman Old Style" w:hAnsi="Bookman Old Style"/>
        </w:rPr>
      </w:pPr>
    </w:p>
    <w:p w:rsidR="00692A3C" w:rsidRPr="00432726" w:rsidRDefault="00692A3C" w:rsidP="0090627A">
      <w:pPr>
        <w:jc w:val="center"/>
        <w:rPr>
          <w:rFonts w:ascii="Bookman Old Style" w:hAnsi="Bookman Old Style"/>
        </w:rPr>
      </w:pPr>
      <w:r w:rsidRPr="00432726">
        <w:rPr>
          <w:rFonts w:ascii="Bookman Old Style" w:hAnsi="Bookman Old Style"/>
        </w:rPr>
        <w:t>By Joyce Lee Malcolm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432726" w:rsidRDefault="00692A3C" w:rsidP="0090627A">
      <w:pPr>
        <w:spacing w:line="360" w:lineRule="auto"/>
        <w:rPr>
          <w:rFonts w:asciiTheme="minorHAnsi" w:hAnsiTheme="minorHAnsi"/>
          <w:color w:val="002060"/>
          <w:sz w:val="20"/>
          <w:szCs w:val="20"/>
        </w:rPr>
      </w:pPr>
      <w:r w:rsidRPr="00432726">
        <w:rPr>
          <w:rFonts w:asciiTheme="minorHAnsi" w:hAnsiTheme="minorHAnsi"/>
          <w:color w:val="002060"/>
          <w:sz w:val="20"/>
          <w:szCs w:val="20"/>
        </w:rPr>
        <w:t>Joyce Lee Malcolm is an historian specializing in seventeenth century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English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constitutional history. She holds a bachelor's degree from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Barnard College, a doctoral degree from Brandeis University and is a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Fellow of the Royal Historical Society.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Professor Malcolm's first book, Caesar's Due: Loyalty and King Charles,</w:t>
      </w:r>
      <w:r w:rsidR="0010434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was published by the Royal Historical Society and Humanities press. She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has recently</w:t>
      </w:r>
      <w:r w:rsidR="0010434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 xml:space="preserve"> completed a book on the origins of the Second Amendment.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Professor Malcolm's work has been supported by the National Endowment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for the Humanities, the American Bar Foundation, Harvard Law School,</w:t>
      </w:r>
      <w:r w:rsidR="0090627A" w:rsidRPr="00432726"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432726">
        <w:rPr>
          <w:rFonts w:asciiTheme="minorHAnsi" w:hAnsiTheme="minorHAnsi"/>
          <w:color w:val="002060"/>
          <w:sz w:val="20"/>
          <w:szCs w:val="20"/>
        </w:rPr>
        <w:t>Robinson College of Cambridge University and the Huntington Library.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jc w:val="center"/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______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When it comes to the origins of the Second Amendment Americans seem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have reversed the old adage that it is a wise child that knows its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father. Our Constitution's founding fathers are far better known to us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than that "mother country" from which those gentlemen sought, and with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some difficulty obtained, a divorce. This is doubly unfortunate: first,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because the founders' notions of liberty, including the right to be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armed, were profoundly shaped by the British model. And secondly,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because the language in which they couched the Second Amendment has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become obscure. An examination of the English right to have arms,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attitudes it embodied and the intent behind it, can provide some badly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needed insight into the meaning of our Second Amendment. Clarifying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English legacy can help us clarify our own.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That aspect of the Second Amendment most in need of clarification is its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initial pronouncement: "a well-regulated Militia being necessary to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security of a free state." While it must have seemed straight-forward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enough to its drafters, the shared understandings upon which it was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based have vanished. Two hundred years later we're no longer sure why is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it there or what it means. Was it meant to restrict the right to have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arms to militia members, to indicate the most pressing reason for an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armed citizenry, or simply to proclaim the necessity of a citizen-army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a free people. And what sort of militia did the framers have in mind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-- a select group of citizen-soldiers, or every able-bodied male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citizen, or didn't it matter? Since the preference for a militia, with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all its strengths and failings, was part and parcel of our English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heritage, that heritage can help us determine the purpose of that clause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in the Second Amendment.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It is important to note at the outset that the English right to have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arms is phrased quite differently from our own right. It reads: "That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Subjects which are Protestants may have Arms for their Defence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suitable to their Conditions and as allowed by Law." Clearly that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language has complications of its own, but the militia is not one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them for the very good reason that it isn't mentioned either in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 right or in later justifications of that right. Such is the zeal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those seeking to confine the American right to members of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militia, however, that they have attempted to graft a non-existent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clause onto the English right. Roy </w:t>
      </w:r>
      <w:proofErr w:type="spellStart"/>
      <w:r w:rsidRPr="0090627A">
        <w:rPr>
          <w:rFonts w:ascii="Bookman Old Style" w:hAnsi="Bookman Old Style"/>
        </w:rPr>
        <w:t>Weatherup</w:t>
      </w:r>
      <w:proofErr w:type="spellEnd"/>
      <w:r w:rsidRPr="0090627A">
        <w:rPr>
          <w:rFonts w:ascii="Bookman Old Style" w:hAnsi="Bookman Old Style"/>
        </w:rPr>
        <w:t xml:space="preserve">, for example,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insists the English guarantee, that "the Subjects which are Protestants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may have arms for their defence" actually meant: "Protestant members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militia might keep and bear arms in accordance with their militia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duties for the </w:t>
      </w:r>
      <w:proofErr w:type="spellStart"/>
      <w:r w:rsidRPr="0090627A">
        <w:rPr>
          <w:rFonts w:ascii="Bookman Old Style" w:hAnsi="Bookman Old Style"/>
        </w:rPr>
        <w:t>defense</w:t>
      </w:r>
      <w:proofErr w:type="spellEnd"/>
      <w:r w:rsidRPr="0090627A">
        <w:rPr>
          <w:rFonts w:ascii="Bookman Old Style" w:hAnsi="Bookman Old Style"/>
        </w:rPr>
        <w:t xml:space="preserve"> of the realm."[1] With all due respect </w:t>
      </w:r>
      <w:proofErr w:type="spellStart"/>
      <w:r w:rsidRPr="0090627A">
        <w:rPr>
          <w:rFonts w:ascii="Bookman Old Style" w:hAnsi="Bookman Old Style"/>
        </w:rPr>
        <w:t>Weatherup</w:t>
      </w:r>
      <w:proofErr w:type="spellEnd"/>
      <w:r w:rsidRPr="0090627A">
        <w:rPr>
          <w:rFonts w:ascii="Bookman Old Style" w:hAnsi="Bookman Old Style"/>
        </w:rPr>
        <w:t xml:space="preserve">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would have done better to ask why the militia was not mentioned than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twist the English right out of all recognition. Why wasn't it mentioned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in England? Why was it mentioned in America? Let us see.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proofErr w:type="spellStart"/>
      <w:r w:rsidRPr="0090627A">
        <w:rPr>
          <w:rFonts w:ascii="Bookman Old Style" w:hAnsi="Bookman Old Style"/>
        </w:rPr>
        <w:t>Its</w:t>
      </w:r>
      <w:proofErr w:type="spellEnd"/>
      <w:r w:rsidRPr="0090627A">
        <w:rPr>
          <w:rFonts w:ascii="Bookman Old Style" w:hAnsi="Bookman Old Style"/>
        </w:rPr>
        <w:t xml:space="preserve"> easy to forget that England had no standing army until late in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seventeenth century and no police force until the nineteenth century.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militia was one of a variety of peace keeping chores foisted upon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average Englishmen for which he was required to have weapons and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 skilled in their use. All Protestant men between the ages of sixteen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sixty were liable for militia duty, but from the reign of Elizabeth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 smaller numbers were selected for more serious training, the so-called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trained bands.[2] These numbered some 90,000 men in England and Wales.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militia was under the command of the King who appointed a lord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lieutenant, usually a local nobleman, to oversee the militia of each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county. The militia's task was defensive. It constituted a home guard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suppress riots and, if need be, repel invasion.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praises heaped upon the militia by philosophers and historians,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Englishmen and Americans, have obscured the fact that the militia was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not popular. Men resented having to serve, and tried to avoid spending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their leisure hours at mandatory target practice. Not surprisingly,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there were complaints of "to much bowling and to little </w:t>
      </w:r>
      <w:proofErr w:type="spellStart"/>
      <w:r w:rsidRPr="0090627A">
        <w:rPr>
          <w:rFonts w:ascii="Bookman Old Style" w:hAnsi="Bookman Old Style"/>
        </w:rPr>
        <w:t>shoting</w:t>
      </w:r>
      <w:proofErr w:type="spellEnd"/>
      <w:r w:rsidRPr="0090627A">
        <w:rPr>
          <w:rFonts w:ascii="Bookman Old Style" w:hAnsi="Bookman Old Style"/>
        </w:rPr>
        <w:t xml:space="preserve">" and in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1620s Charles I was obliged to close ale houses on Sundays to keep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men at their shooting practice.[3]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assessments were also resented. Everyone was assessed for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contribution of weapons in accordance with their income but rates were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often unfairly apportioned and cheating was common.[4] Those assessed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often supplied faulty weapons and lame horses and those who served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sometimes made off with militia equipment.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Nor was it any secret that the militia was a doubtful peacekeeper. Its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members sometimes sympathized with rioting </w:t>
      </w:r>
      <w:proofErr w:type="spellStart"/>
      <w:r w:rsidRPr="0090627A">
        <w:rPr>
          <w:rFonts w:ascii="Bookman Old Style" w:hAnsi="Bookman Old Style"/>
        </w:rPr>
        <w:t>neighbors</w:t>
      </w:r>
      <w:proofErr w:type="spellEnd"/>
      <w:r w:rsidRPr="0090627A">
        <w:rPr>
          <w:rFonts w:ascii="Bookman Old Style" w:hAnsi="Bookman Old Style"/>
        </w:rPr>
        <w:t xml:space="preserve"> they were sent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subdue, and in wartime the entire force could be woefully amateurish.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BUT, and this is a large but, the militia was always regarded 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preferable to a professional army.[5] Theoretical tracts and popular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opinion portrayed the citizen-soldier as fierce in the </w:t>
      </w:r>
      <w:proofErr w:type="spellStart"/>
      <w:r w:rsidRPr="0090627A">
        <w:rPr>
          <w:rFonts w:ascii="Bookman Old Style" w:hAnsi="Bookman Old Style"/>
        </w:rPr>
        <w:t>defense</w:t>
      </w:r>
      <w:proofErr w:type="spellEnd"/>
      <w:r w:rsidRPr="0090627A">
        <w:rPr>
          <w:rFonts w:ascii="Bookman Old Style" w:hAnsi="Bookman Old Style"/>
        </w:rPr>
        <w:t xml:space="preserve"> of home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country but damned his professional counterpart as callous,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expensive, and a threat to the liberties of the country that employed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him. "The Militia must and can never be otherwise than for English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Liberty, Because else it doth destroy itself", wrote a member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parliament, while John </w:t>
      </w:r>
      <w:proofErr w:type="spellStart"/>
      <w:r w:rsidRPr="0090627A">
        <w:rPr>
          <w:rFonts w:ascii="Bookman Old Style" w:hAnsi="Bookman Old Style"/>
        </w:rPr>
        <w:t>Trenchard's</w:t>
      </w:r>
      <w:proofErr w:type="spellEnd"/>
      <w:r w:rsidRPr="0090627A">
        <w:rPr>
          <w:rFonts w:ascii="Bookman Old Style" w:hAnsi="Bookman Old Style"/>
        </w:rPr>
        <w:t xml:space="preserve"> best-selling pamphlet found "A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Standing Army...inconsistent with a Free Government."[6] As early 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Magna </w:t>
      </w:r>
      <w:proofErr w:type="spellStart"/>
      <w:r w:rsidRPr="0090627A">
        <w:rPr>
          <w:rFonts w:ascii="Bookman Old Style" w:hAnsi="Bookman Old Style"/>
        </w:rPr>
        <w:t>Carta</w:t>
      </w:r>
      <w:proofErr w:type="spellEnd"/>
      <w:r w:rsidRPr="0090627A">
        <w:rPr>
          <w:rFonts w:ascii="Bookman Old Style" w:hAnsi="Bookman Old Style"/>
        </w:rPr>
        <w:t xml:space="preserve"> English kings were promising not to use professional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soldiers.[7] The virtues of the militia may have been overblown but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subsequent events proved the validity of anti-army prejudice. During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sixteenth and seventeenth centuries professional armies took a heavy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toll of both people and parliaments. European parliaments fell victim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ambitious kings aided by ever larger armies while the enormous civilians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casualties caused by armies during the Thirty Years' War were not to be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proofErr w:type="spellStart"/>
      <w:r w:rsidRPr="0090627A">
        <w:rPr>
          <w:rFonts w:ascii="Bookman Old Style" w:hAnsi="Bookman Old Style"/>
        </w:rPr>
        <w:t>equaled</w:t>
      </w:r>
      <w:proofErr w:type="spellEnd"/>
      <w:r w:rsidRPr="0090627A">
        <w:rPr>
          <w:rFonts w:ascii="Bookman Old Style" w:hAnsi="Bookman Old Style"/>
        </w:rPr>
        <w:t xml:space="preserve"> until our own century.[8] Imperfect as the militia was, it was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far better than the alternative. The armies raised by the English Crown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from time to time were treated with grave suspicion, kept to minimal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size and disbanded as soon as possible.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England's Civil War in the seventeenth century, provoked by a fight for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control of the militia, drove both king and parliament to rely upon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field armies. Once the war was over the republican victors reduced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size of their army and reinstated the militia.[9] Given the real danger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counter-revolution this militia of men sworn to defend the new regime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found its chief task was the prevention of subversion. Militiamen were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ordered to disarm and secure ... all Papists, and other ill-affected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persons that have of late appeared, or shall declare themselves in their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words or actions against this present Parliament, or against the present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Government established or have or shall hold </w:t>
      </w:r>
      <w:proofErr w:type="spellStart"/>
      <w:r w:rsidRPr="0090627A">
        <w:rPr>
          <w:rFonts w:ascii="Bookman Old Style" w:hAnsi="Bookman Old Style"/>
        </w:rPr>
        <w:t>correspondency</w:t>
      </w:r>
      <w:proofErr w:type="spellEnd"/>
      <w:r w:rsidRPr="0090627A">
        <w:rPr>
          <w:rFonts w:ascii="Bookman Old Style" w:hAnsi="Bookman Old Style"/>
        </w:rPr>
        <w:t xml:space="preserve"> with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proofErr w:type="spellStart"/>
      <w:r w:rsidRPr="0090627A">
        <w:rPr>
          <w:rFonts w:ascii="Bookman Old Style" w:hAnsi="Bookman Old Style"/>
        </w:rPr>
        <w:t>Charl</w:t>
      </w:r>
      <w:proofErr w:type="spellEnd"/>
      <w:r w:rsidRPr="0090627A">
        <w:rPr>
          <w:rFonts w:ascii="Bookman Old Style" w:hAnsi="Bookman Old Style"/>
        </w:rPr>
        <w:t xml:space="preserve">(e)s Stuart, the Son of the Late King, or any of his party ...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."[10] Accounts from harassed royalists testify to the thoroughness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this new style militia.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 1660, the revolutionary wheel returned to its starting point: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republic collapsed and monarchy was restored. Those who had supported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republic were now suspect in their turn. Again a militia, this time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loyal royalists, was crucial to the maintenance of order. Charles II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had promised a general amnesty but his supporters feared: "many evil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rebellious principles have been distilled into the minds of the people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this kingdom, which unless prevented, may break forth to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disturbance of the peace and quiet thereof".[11] The reconstituted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went straight to work and we learn that "divers persons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suspected to be </w:t>
      </w:r>
      <w:proofErr w:type="spellStart"/>
      <w:r w:rsidRPr="0090627A">
        <w:rPr>
          <w:rFonts w:ascii="Bookman Old Style" w:hAnsi="Bookman Old Style"/>
        </w:rPr>
        <w:t>fanaticks</w:t>
      </w:r>
      <w:proofErr w:type="spellEnd"/>
      <w:r w:rsidRPr="0090627A">
        <w:rPr>
          <w:rFonts w:ascii="Bookman Old Style" w:hAnsi="Bookman Old Style"/>
        </w:rPr>
        <w:t xml:space="preserve">, sectaries or disturbers of the peace have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been assaulted, arrested detained or imprisoned and divers arms have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been seized and houses searched for arms."[12] The Militia Act passed by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 royalist parliament in 1662 perpetuated the trend started under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republic but granted the militia even broader powers to disarm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Englishmen. Any two deputies could search for and seize of the arms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anyone they regarded as "dangerous to the Peace of the Kingdom." This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definition of who could be disarmed was less precise than in any earlier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act. It is important to note the republican and the Restoration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were comprised, as far as possible, of men with politically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correct views. They were, to this extent, not general, but select,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politically oriented militia.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It didn't seem to occur to the parliament that crafted this act that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might be used against them. After all their enemies and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king's enemies were identical, and many MPs were militia officers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themselves. But we historians are professional "Monday morning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quarterbacks" and Professor A. </w:t>
      </w:r>
      <w:proofErr w:type="spellStart"/>
      <w:r w:rsidRPr="0090627A">
        <w:rPr>
          <w:rFonts w:ascii="Bookman Old Style" w:hAnsi="Bookman Old Style"/>
        </w:rPr>
        <w:t>Hassell</w:t>
      </w:r>
      <w:proofErr w:type="spellEnd"/>
      <w:r w:rsidRPr="0090627A">
        <w:rPr>
          <w:rFonts w:ascii="Bookman Old Style" w:hAnsi="Bookman Old Style"/>
        </w:rPr>
        <w:t xml:space="preserve"> Smith, for one, realized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acts "provided a sound militia system which could be misused by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the Crown."[13]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militia's power to disarm suspicious persons was part of a broader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campaign to restrict weapons. The import of firearms was banned,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license was required to transport guns, and royal proclamations forbid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anyone who had fought for parliament from carrying weapons. Gunsmiths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were ordered to submit weekly lists of those who bought the weapons they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made. Lastly, in 1671 a game act was passed which, for the first time,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made it illegal for anyone unqualified to hunt -- anyone with less than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£100 a year in income from land -- to have a gun.[14] Hunting had long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been a privileged activity and previous game acts had banned devices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designed exclusively for hunting. But guns had legitimate purposes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had only been confiscated if actually used in poaching. The 1671 act was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be enforced by the country gentry and their gamekeepers, not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king. This strange legislation doesn't square with the subjects'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peacekeeping duties and, if strictly enforced, would have disarmed not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only some 90% of the country population but all professionals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merchants whose income was not from land. But there seems to have been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no attempt to enforce it. The real aim may have been to give gentry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power to disarm Catholics who, ever since the Reformation, were believed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be conspiring to overthrow the government. As with the militia acts,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parliament had provided a tool that could be used by the Crown.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potential these acts might have for the Crown may have escaped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notice of parliament but was not lost on the Stuart kings. Starting in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1680 Charles II used the militia to disarm leading Whigs. His successor,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James II, purged the militia itself, removing many lord lieutenants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hundreds of Protestant officers and justices-of-the-peace who were less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than enthusiastic about his religion and policies, frequently replacing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them with Catholics. Those gentlemen summarily sacked by the king often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suffered the added indignity of being forcibly disarmed.[15] James even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attempted to use the game act of 1671 to achieve a more general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disarmament. In December 1686 the lord lieutenants of six northern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western counties were informed "that a great many persons not qualified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by law under pretence of shooting matches keep muskets and other guns in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their houses."[16] They were commanded "to cause strict search to be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made for such muskets or guns and to seize and safely keep them till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further order." Even if James had not begun to purge the lieutenants who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received these orders, it is unlikely they and their men could have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carried out such an ambitious and risky task.[17] But the mere threat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was enough. The "governing classes" had been made painfully aware that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two acts of parliament, the militia act and game act, had given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Crown the ability to disarm law-abiding subjects. Possession of firearms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had been a duty and a privilege. Now it seemed to them an essential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right.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chance to establish such a right came two years later when outrage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at James had reached such a height that William of Orange and his wife,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James's daughter Mary, were persuaded to come to England to "rescue"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rights and religion of Englishmen. As thousands of his subjects flocked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join William, a panic-stricken James fled to France. What England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calls its Glorious Revolution had begun.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 convention was elected to settle the throne and restore the ancient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constitution. Its members were determined to protect their liberties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from future royal encroachment. High on their agenda of outrages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suffered, they placed the disarmament of law-abiding citizens. Their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discussions did not lay the blame entirely at the king's door, however.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They faulted the Convention of 1660 that had restored the monarchy "for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taking no better care" and angrily denounced the Militia Act of 1662.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"An Act of Parliament", Sir John Maynard fumed, "was made to disarm all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Englishmen, whom the Lieutenant should suspect, by day or night, by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force or otherwise."[18] Sir Richard Temple agreed the militia act had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given the Crown "power to disarm all England. Hugh Boscawen complained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that the militia, "under pretence of persons disturbing the Government,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disarmed and imprisoned men without any cause" adding, "I myself was so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dealt with." The Game Act was not specifically mentioned.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Convention decided to separate rights it wished to affirm from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grievances that would need new legislation, and concentrated exclusively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on the assertion of rights. Revision of the militia act, therefore, was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left to a future parliament. The Declaration of Rights they drew up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listed King James's supposed violations of his subjects' liberties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paired these with reassertions of allegedly injured rights. One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complaint in an early version read: "The Acts concerning the Militia are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grievous to the Subject."[19] By the final version this complaint had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been recast to point specifically to disarmament and shift the blame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from an act of parliament to James who was accused of having trespassed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upon their liberties, "By causing several good Subjects, being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Protestants, to be disarmed, at the same time when Papists were both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armed and </w:t>
      </w:r>
      <w:proofErr w:type="spellStart"/>
      <w:r w:rsidRPr="0090627A">
        <w:rPr>
          <w:rFonts w:ascii="Bookman Old Style" w:hAnsi="Bookman Old Style"/>
        </w:rPr>
        <w:t>imployed</w:t>
      </w:r>
      <w:proofErr w:type="spellEnd"/>
      <w:r w:rsidRPr="0090627A">
        <w:rPr>
          <w:rFonts w:ascii="Bookman Old Style" w:hAnsi="Bookman Old Style"/>
        </w:rPr>
        <w:t>, contrary to Law."[20]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This complaint was balanced in the list of proclaimed rights by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claim that "The Subjects, which are Protestants, may have Arms for their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Defence suitable to their Conditions and as allowed by Law." The first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version of this right stated that it was necessary for the public safety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that Protestant subjects "provide and keep Arms for their common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Defence". A second version dropped the reference to public safety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necessity and merely announced that Protestants "may provide and keep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Arms, for their common Defence".[21] The final version omitted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phrase "their common Defence" in </w:t>
      </w:r>
      <w:proofErr w:type="spellStart"/>
      <w:r w:rsidRPr="0090627A">
        <w:rPr>
          <w:rFonts w:ascii="Bookman Old Style" w:hAnsi="Bookman Old Style"/>
        </w:rPr>
        <w:t>favor</w:t>
      </w:r>
      <w:proofErr w:type="spellEnd"/>
      <w:r w:rsidRPr="0090627A">
        <w:rPr>
          <w:rFonts w:ascii="Bookman Old Style" w:hAnsi="Bookman Old Style"/>
        </w:rPr>
        <w:t xml:space="preserve"> of "their Defence" and added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clauses "suitable to their Conditions, and as allowed by Law." To J.R.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Western, who has written extensively on the militia, the right had been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"emasculated"' "The original wording implied that everyone had a duty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be ready to appear in arms whenever the state was threatened.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revised wording suggested only that it was lawful to keep a blunderbuss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repel burglars."[22] To Western's regret the English right to have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arms was an exclusively individual right.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language of the English right to have arms, as already noted, was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open to interpretation, but its intent became crystal clear in the years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following its enactment. Although the Game Act of 1671 had not been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specifically mentioned during Convention debates all new game acts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dropped guns from the list prohibited devices. And despite the reference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weapons suitable to one's condition and as allowed by law in practice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right of all Protestants to have weapons was confirmed. As London's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chief legal adviser explained to the mayor and council in 1780' "The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 of his majesty's Protestant subjects, to have arms for their own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defence, and to use them for lawful purposes, is most clear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undeniable.[23]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 the course of the eighteenth century the right of individual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Englishmen to be armed began to be regarded as protecting not only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individual but the constitution itself. The Whigs had pressed for this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viewpoint during the debates on the Bill of Rights but it was not until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1765 that William Blackstone, in his Commentaries on the Laws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England, accepted this crucial function of the right to be armed, at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stroke transforming it into orthodox opinion. Blackstone lists all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rights of Englishmen then observes: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     But in vain would these rights be declared, ascertained, and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protected by the dead letter of the laws, if the constitution had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provided no other method to secure their actual enjoyment. It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has therefore established certain other auxiliary rights of the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subject, which serve principally as outworks or barriers, to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protect and maintain inviolate the three great and primary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rights, of personal security, personal liberty, and private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property.[24]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enable them to vindicate their rights, if these were violated,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Blackstone explains that the subjects of England were entitled, in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first place, to the regular administration and free course of justice in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courts of law; next to the right of petitioning the king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parliament for redress of grievances, and lastly to the right of having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and using arms for self-preservation and defence.[25]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We should note that neither the Whigs nor Blackstone mentioned in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in this regard. But what of the militia? Despite the complaints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about the powers in the Militia Act that were "grievous" to Englishmen,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that act remained on the books, unaltered, for many more years.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Presumably since individuals were protected in their right to be armed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there was less urgency about militia reform. Parliament's belated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attempts to revise and revitalize the militia failed to transform it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into the home guard idealized by the philosophers. In the course of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eighteenth century the militia's peacekeeping role was gradually taken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over by the national army.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To sum up, the role of the militia in the development of an Englishman's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 to keep firearms was a negative one. Notwithstanding the genuine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sentimentality it engendered, the militia was, at base, an organ of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central government, and its personnel and powers were shaped by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act of the moment. Its members could be selected to reflect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particular political viewpoint, as had been the case in the 1650s, 1660s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late 1680s. The right for Englishmen to be armed was asserted, not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as </w:t>
      </w:r>
      <w:proofErr w:type="spellStart"/>
      <w:r w:rsidRPr="0090627A">
        <w:rPr>
          <w:rFonts w:ascii="Bookman Old Style" w:hAnsi="Bookman Old Style"/>
        </w:rPr>
        <w:t>Weatherup</w:t>
      </w:r>
      <w:proofErr w:type="spellEnd"/>
      <w:r w:rsidRPr="0090627A">
        <w:rPr>
          <w:rFonts w:ascii="Bookman Old Style" w:hAnsi="Bookman Old Style"/>
        </w:rPr>
        <w:t xml:space="preserve"> maintained, to ensure arms to the militia, but to prevent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disarming of law-abiding subjects by the militia. Even after an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armed population was recognized as having the larger purpose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protecting English liberties the militia is not mentioned as the source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redress. Blackstone refers only to the right of the individual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subject.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While prepared to ignore the militia, the drafters of the English Bill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Rights were anxious to keep professional armies from undermining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 liberty. To that end they devised another supposedly ancient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right: "That the raising or keeping a standing Army within the Kingdome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 time of Peace </w:t>
      </w:r>
      <w:proofErr w:type="spellStart"/>
      <w:r w:rsidRPr="0090627A">
        <w:rPr>
          <w:rFonts w:ascii="Bookman Old Style" w:hAnsi="Bookman Old Style"/>
        </w:rPr>
        <w:t>unlesse</w:t>
      </w:r>
      <w:proofErr w:type="spellEnd"/>
      <w:r w:rsidRPr="0090627A">
        <w:rPr>
          <w:rFonts w:ascii="Bookman Old Style" w:hAnsi="Bookman Old Style"/>
        </w:rPr>
        <w:t xml:space="preserve"> it be with Consent of </w:t>
      </w:r>
      <w:proofErr w:type="spellStart"/>
      <w:r w:rsidRPr="0090627A">
        <w:rPr>
          <w:rFonts w:ascii="Bookman Old Style" w:hAnsi="Bookman Old Style"/>
        </w:rPr>
        <w:t>Parlyament</w:t>
      </w:r>
      <w:proofErr w:type="spellEnd"/>
      <w:r w:rsidRPr="0090627A">
        <w:rPr>
          <w:rFonts w:ascii="Bookman Old Style" w:hAnsi="Bookman Old Style"/>
        </w:rPr>
        <w:t xml:space="preserve"> is against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Law." Professional soldiers were openly branded a regrettable necessity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handled with extreme caution. Nearly sixty years later Blackstone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still considered the Crown regulars "as temporary excrescences bred out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the distemper of the State, and not as any part of the permanent and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perpetual laws of the kingdom."[26] The authors of the Bill of Rights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settled the power of the sword with these twin measures -- the people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were to be armed, the professionals were to be kept under strict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civilian control.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Where does this leave the American Second Amendment, with its reference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a well-regulated militia necessary to the security of a free state,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its insistence that the right of the people to keep and bear arms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shall not be infringed? I would argue that the Second Amendment mirrors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 belief in the individual's right to be armed, the importance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that right to the preservation of liberty, and the preference for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over a standing army.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main clause of the Second Amendment preserves one of those rights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Englishmen we Americans had fought for, and preserves it as Blackstone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understood it -- a right to be armed for individual self </w:t>
      </w:r>
      <w:proofErr w:type="spellStart"/>
      <w:r w:rsidRPr="0090627A">
        <w:rPr>
          <w:rFonts w:ascii="Bookman Old Style" w:hAnsi="Bookman Old Style"/>
        </w:rPr>
        <w:t>defense</w:t>
      </w:r>
      <w:proofErr w:type="spellEnd"/>
      <w:r w:rsidRPr="0090627A">
        <w:rPr>
          <w:rFonts w:ascii="Bookman Old Style" w:hAnsi="Bookman Old Style"/>
        </w:rPr>
        <w:t xml:space="preserve"> and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preserve essential liberties. Americans had never copied English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restrictions on the right so it was not surprising that in contrast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English right's religious and class restrictions and caveat that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 was "as allowed by law" the American amendment forbid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proofErr w:type="spellStart"/>
      <w:r w:rsidRPr="0090627A">
        <w:rPr>
          <w:rFonts w:ascii="Bookman Old Style" w:hAnsi="Bookman Old Style"/>
        </w:rPr>
        <w:t>any"infringement</w:t>
      </w:r>
      <w:proofErr w:type="spellEnd"/>
      <w:r w:rsidRPr="0090627A">
        <w:rPr>
          <w:rFonts w:ascii="Bookman Old Style" w:hAnsi="Bookman Old Style"/>
        </w:rPr>
        <w:t>" upon the right of "the people" to keep and bear arms.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Secondly, Americans inherited English antagonism to professional armies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English preference for a militia, always mindful that a select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 could be dangerous. Nevertheless, just as the English tolerated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 standing army, the framers felt compelled to structure a permanent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army into the Constitution to guard the frontiers. As a counterbalance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to the army they felt the militia must be made a viable force. "As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greatest danger to liberty is from large standing armies," Madison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argued, "it is best to prevent them by an effectual provision for a good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Militia."[27] For that reason control over state militias was granted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>the central government.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combined military power this gave the central government caused much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dismay. So too did the absence of any statement in the Constitution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about the undesirability of standing armies in time of peace. Many state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bills of rights had copied the English Bill of Rights provision against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 standing army in time of peace without consent of the state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legislature. Five of the eight states that proposed specific amendments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urged the federal government to include a similar or stricter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prohibition. Some asked that a two-thirds or even a three-fourths vote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of members present in each house of Congress be required to approve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standing army in time of peace.[28]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framers had considered such a clause but worried about its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consequences. George Mason feared "an absolute prohibition of standing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armies in time of peace might be unsafe" but wished "at the same time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insert something pointing out and guarding against the danger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them."[29] Madison urged the Constitution "discountenance" armies but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only "as far as will consist with the essential power of the Government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on that head". And </w:t>
      </w:r>
      <w:proofErr w:type="spellStart"/>
      <w:r w:rsidRPr="0090627A">
        <w:rPr>
          <w:rFonts w:ascii="Bookman Old Style" w:hAnsi="Bookman Old Style"/>
        </w:rPr>
        <w:t>Governeur</w:t>
      </w:r>
      <w:proofErr w:type="spellEnd"/>
      <w:r w:rsidRPr="0090627A">
        <w:rPr>
          <w:rFonts w:ascii="Bookman Old Style" w:hAnsi="Bookman Old Style"/>
        </w:rPr>
        <w:t xml:space="preserve"> Morris argued that might set "a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proofErr w:type="spellStart"/>
      <w:r w:rsidRPr="0090627A">
        <w:rPr>
          <w:rFonts w:ascii="Bookman Old Style" w:hAnsi="Bookman Old Style"/>
        </w:rPr>
        <w:t>dishonorable</w:t>
      </w:r>
      <w:proofErr w:type="spellEnd"/>
      <w:r w:rsidRPr="0090627A">
        <w:rPr>
          <w:rFonts w:ascii="Bookman Old Style" w:hAnsi="Bookman Old Style"/>
        </w:rPr>
        <w:t xml:space="preserve"> mark of distinction on the military class of Citizen."[30]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The framers had failed to find an appropriate strategy in 1787.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When the Constitution was amended a different approach was tried, 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strong statement of preference for a militia. This was surely more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tactful than an expression of distrust for the army. Why is the militia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clause in the Second Amendment? Quite simply to state, as it quite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clearly does, that it is the militia, and not the army, that is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necessary to the security of a free state. What sort of militia did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framers have in mind? As the amendment went through various drafts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Madison's description of the militia as "well-armed" and a later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stipulation that it be "composed of the body of the people" were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removed, either as sufficiently understood or unnecessary since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right of the people in general to have arms was not to be infringed.[31]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As in the English right the shape of the militia was not crucial.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Federal Gazette and Philadelphia Evening Post of Thursday, June 18,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1789, in language reminiscent of the English legacy, explained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readers the purpose of the article which became the Second Amendment: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As civil rulers, not having their duty to the people duly before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them, may attempt to tyrannize, and as the military forces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which must be occasionally raised to defend our country,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might pervert their power to the injury of their fellow-citizens,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the people are confirmed ... in their right to keep and bear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     their private arms.[32]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______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Footnotes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1. Roy </w:t>
      </w:r>
      <w:proofErr w:type="spellStart"/>
      <w:r w:rsidRPr="0090627A">
        <w:rPr>
          <w:rFonts w:ascii="Bookman Old Style" w:hAnsi="Bookman Old Style"/>
        </w:rPr>
        <w:t>Weatherup</w:t>
      </w:r>
      <w:proofErr w:type="spellEnd"/>
      <w:r w:rsidRPr="0090627A">
        <w:rPr>
          <w:rFonts w:ascii="Bookman Old Style" w:hAnsi="Bookman Old Style"/>
        </w:rPr>
        <w:t xml:space="preserve">, "Standing Armies and Armed Citizens: An Historical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Analysis of the Second Amendment", Constitutional Law Quarterly, vol.2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(1975), pp- 973-4.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2. See C. Cruickshank, Elizabeth's Army (Oxford, 2nd ed. 1966), pp.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24-5.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3. See G. Roberts, The Social History of the People of the Southern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Counties of England in Past Centuries (London, 1856), pp. viii-ix.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4. See A. </w:t>
      </w:r>
      <w:proofErr w:type="spellStart"/>
      <w:r w:rsidRPr="0090627A">
        <w:rPr>
          <w:rFonts w:ascii="Bookman Old Style" w:hAnsi="Bookman Old Style"/>
        </w:rPr>
        <w:t>Hassell</w:t>
      </w:r>
      <w:proofErr w:type="spellEnd"/>
      <w:r w:rsidRPr="0090627A">
        <w:rPr>
          <w:rFonts w:ascii="Bookman Old Style" w:hAnsi="Bookman Old Style"/>
        </w:rPr>
        <w:t xml:space="preserve"> Smith, "Militia Rates and Militia Statutes,1558-1663"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 The English Commonwealth, 1547-1640: Essays in Politics and Society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Presented to Joel </w:t>
      </w:r>
      <w:proofErr w:type="spellStart"/>
      <w:r w:rsidRPr="0090627A">
        <w:rPr>
          <w:rFonts w:ascii="Bookman Old Style" w:hAnsi="Bookman Old Style"/>
        </w:rPr>
        <w:t>Hurstfield</w:t>
      </w:r>
      <w:proofErr w:type="spellEnd"/>
      <w:r w:rsidRPr="0090627A">
        <w:rPr>
          <w:rFonts w:ascii="Bookman Old Style" w:hAnsi="Bookman Old Style"/>
        </w:rPr>
        <w:t xml:space="preserve"> ed. Peter Clark, et. al. (Leicester, 1979),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pp- 93-100.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5. The history of this national prejudice is recounted by Lois </w:t>
      </w:r>
      <w:proofErr w:type="spellStart"/>
      <w:r w:rsidRPr="0090627A">
        <w:rPr>
          <w:rFonts w:ascii="Bookman Old Style" w:hAnsi="Bookman Old Style"/>
        </w:rPr>
        <w:t>Schwoerer</w:t>
      </w:r>
      <w:proofErr w:type="spellEnd"/>
      <w:r w:rsidRPr="0090627A">
        <w:rPr>
          <w:rFonts w:ascii="Bookman Old Style" w:hAnsi="Bookman Old Style"/>
        </w:rPr>
        <w:t xml:space="preserve">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 "No Standing Armies!": The </w:t>
      </w:r>
      <w:proofErr w:type="spellStart"/>
      <w:r w:rsidRPr="0090627A">
        <w:rPr>
          <w:rFonts w:ascii="Bookman Old Style" w:hAnsi="Bookman Old Style"/>
        </w:rPr>
        <w:t>Antiarmy</w:t>
      </w:r>
      <w:proofErr w:type="spellEnd"/>
      <w:r w:rsidRPr="0090627A">
        <w:rPr>
          <w:rFonts w:ascii="Bookman Old Style" w:hAnsi="Bookman Old Style"/>
        </w:rPr>
        <w:t xml:space="preserve"> Ideology in Seventeenth-Century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England (Baltimore, 1974).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6. T.E., "A Letter from a Parliament-Man to His Friend" (London, 1675)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in State Tracts (1693), p. 70, John </w:t>
      </w:r>
      <w:proofErr w:type="spellStart"/>
      <w:r w:rsidRPr="0090627A">
        <w:rPr>
          <w:rFonts w:ascii="Bookman Old Style" w:hAnsi="Bookman Old Style"/>
        </w:rPr>
        <w:t>Trenchard</w:t>
      </w:r>
      <w:proofErr w:type="spellEnd"/>
      <w:r w:rsidRPr="0090627A">
        <w:rPr>
          <w:rFonts w:ascii="Bookman Old Style" w:hAnsi="Bookman Old Style"/>
        </w:rPr>
        <w:t xml:space="preserve">, "An Argument </w:t>
      </w:r>
      <w:proofErr w:type="spellStart"/>
      <w:r w:rsidRPr="0090627A">
        <w:rPr>
          <w:rFonts w:ascii="Bookman Old Style" w:hAnsi="Bookman Old Style"/>
        </w:rPr>
        <w:t>shewing</w:t>
      </w:r>
      <w:proofErr w:type="spellEnd"/>
      <w:r w:rsidRPr="0090627A">
        <w:rPr>
          <w:rFonts w:ascii="Bookman Old Style" w:hAnsi="Bookman Old Style"/>
        </w:rPr>
        <w:t xml:space="preserve"> that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 Standing Army Is Inconsistent with A Free Government, and absolutely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destructive to the Constitution of the English Monarchy" (London, 1697).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</w:t>
      </w:r>
      <w:proofErr w:type="spellStart"/>
      <w:r w:rsidRPr="0090627A">
        <w:rPr>
          <w:rFonts w:ascii="Bookman Old Style" w:hAnsi="Bookman Old Style"/>
        </w:rPr>
        <w:t>Trenchard</w:t>
      </w:r>
      <w:proofErr w:type="spellEnd"/>
      <w:r w:rsidRPr="0090627A">
        <w:rPr>
          <w:rFonts w:ascii="Bookman Old Style" w:hAnsi="Bookman Old Style"/>
        </w:rPr>
        <w:t xml:space="preserve"> quotation is taken from the title.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7. See Magna </w:t>
      </w:r>
      <w:proofErr w:type="spellStart"/>
      <w:r w:rsidRPr="0090627A">
        <w:rPr>
          <w:rFonts w:ascii="Bookman Old Style" w:hAnsi="Bookman Old Style"/>
        </w:rPr>
        <w:t>Carta</w:t>
      </w:r>
      <w:proofErr w:type="spellEnd"/>
      <w:r w:rsidRPr="0090627A">
        <w:rPr>
          <w:rFonts w:ascii="Bookman Old Style" w:hAnsi="Bookman Old Style"/>
        </w:rPr>
        <w:t xml:space="preserve"> (1215), article 51.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8. For information on the so-called military revolution occurring in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Europe during this period see Michael Roberts, "The Military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Revolution," in </w:t>
      </w:r>
      <w:proofErr w:type="spellStart"/>
      <w:r w:rsidRPr="0090627A">
        <w:rPr>
          <w:rFonts w:ascii="Bookman Old Style" w:hAnsi="Bookman Old Style"/>
        </w:rPr>
        <w:t>Orest</w:t>
      </w:r>
      <w:proofErr w:type="spellEnd"/>
      <w:r w:rsidRPr="0090627A">
        <w:rPr>
          <w:rFonts w:ascii="Bookman Old Style" w:hAnsi="Bookman Old Style"/>
        </w:rPr>
        <w:t xml:space="preserve"> </w:t>
      </w:r>
      <w:proofErr w:type="spellStart"/>
      <w:r w:rsidRPr="0090627A">
        <w:rPr>
          <w:rFonts w:ascii="Bookman Old Style" w:hAnsi="Bookman Old Style"/>
        </w:rPr>
        <w:t>Ranum</w:t>
      </w:r>
      <w:proofErr w:type="spellEnd"/>
      <w:r w:rsidRPr="0090627A">
        <w:rPr>
          <w:rFonts w:ascii="Bookman Old Style" w:hAnsi="Bookman Old Style"/>
        </w:rPr>
        <w:t xml:space="preserve">, ed. Searching for Modern Times, vol. l,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>1500-1650 (New York, 1969), pp. 220-30.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9. See CSPD, 1649-50, pp. 109, 112, 127, 199, 205.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10. C.H. Firth and R.S. </w:t>
      </w:r>
      <w:proofErr w:type="spellStart"/>
      <w:r w:rsidRPr="0090627A">
        <w:rPr>
          <w:rFonts w:ascii="Bookman Old Style" w:hAnsi="Bookman Old Style"/>
        </w:rPr>
        <w:t>Rait</w:t>
      </w:r>
      <w:proofErr w:type="spellEnd"/>
      <w:r w:rsidRPr="0090627A">
        <w:rPr>
          <w:rFonts w:ascii="Bookman Old Style" w:hAnsi="Bookman Old Style"/>
        </w:rPr>
        <w:t>, eds., Acts and Ordinances of the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Interregnum, 1642-1660, 3 vols. (London, 1911), 2:397-402.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11. This justification for the activities of Charles's impromptu militia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and its treatment of suspects comes from 13 Car. II, c.6 "An Act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declaring the sole right of the Militia to be in the King; and for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present Ordering and Disposing the same", July 1661.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12. Ibid.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13. A. </w:t>
      </w:r>
      <w:proofErr w:type="spellStart"/>
      <w:r w:rsidRPr="0090627A">
        <w:rPr>
          <w:rFonts w:ascii="Bookman Old Style" w:hAnsi="Bookman Old Style"/>
        </w:rPr>
        <w:t>Hassell</w:t>
      </w:r>
      <w:proofErr w:type="spellEnd"/>
      <w:r w:rsidRPr="0090627A">
        <w:rPr>
          <w:rFonts w:ascii="Bookman Old Style" w:hAnsi="Bookman Old Style"/>
        </w:rPr>
        <w:t xml:space="preserve"> Smith, "Militia Rates and Militia Statutes", 1558-1663,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English Commonwealth: 1547-1640, ed. Peter Clark et. al. (Leicester,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1979), p. 110.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14. 22 &amp; 23 Car. 2, </w:t>
      </w:r>
      <w:proofErr w:type="spellStart"/>
      <w:r w:rsidRPr="0090627A">
        <w:rPr>
          <w:rFonts w:ascii="Bookman Old Style" w:hAnsi="Bookman Old Style"/>
        </w:rPr>
        <w:t>ch</w:t>
      </w:r>
      <w:proofErr w:type="spellEnd"/>
      <w:r w:rsidRPr="0090627A">
        <w:rPr>
          <w:rFonts w:ascii="Bookman Old Style" w:hAnsi="Bookman Old Style"/>
        </w:rPr>
        <w:t>. 25(1671).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15. See J. Western, The English Militia in the Eighteenth Century: The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Story of a Political Issue, 1660-1802 (London, 1965), pp. 48-51; CSPD,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1686-87, (London, 1964), p. 314.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16. See Sunderland to Burlington, December 6, 1686, CSPD, 1686-7, p.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314.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lastRenderedPageBreak/>
        <w:t xml:space="preserve">17. Of the six lord lieutenants whose orders to execute the Game Act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survive, four were displaced within the year for their unwillingness to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remove the Test Act against Catholics.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18. Somers MS in Miscellaneous State Papers from 1501-1726 ed.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Philip </w:t>
      </w:r>
      <w:proofErr w:type="spellStart"/>
      <w:r w:rsidRPr="0090627A">
        <w:rPr>
          <w:rFonts w:ascii="Bookman Old Style" w:hAnsi="Bookman Old Style"/>
        </w:rPr>
        <w:t>Yorke</w:t>
      </w:r>
      <w:proofErr w:type="spellEnd"/>
      <w:r w:rsidRPr="0090627A">
        <w:rPr>
          <w:rFonts w:ascii="Bookman Old Style" w:hAnsi="Bookman Old Style"/>
        </w:rPr>
        <w:t xml:space="preserve">, Earl of Hardwicke, 2 vols. (London, 1778), 2:415.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19. For the complaint against the militia acts see </w:t>
      </w:r>
      <w:proofErr w:type="spellStart"/>
      <w:r w:rsidRPr="0090627A">
        <w:rPr>
          <w:rFonts w:ascii="Bookman Old Style" w:hAnsi="Bookman Old Style"/>
        </w:rPr>
        <w:t>Schwoerer</w:t>
      </w:r>
      <w:proofErr w:type="spellEnd"/>
      <w:r w:rsidRPr="0090627A">
        <w:rPr>
          <w:rFonts w:ascii="Bookman Old Style" w:hAnsi="Bookman Old Style"/>
        </w:rPr>
        <w:t xml:space="preserve">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Declaration of Rights, p. 299.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20. "The Declaration of Rights", 12 February 1688/89. For a fine,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detailed account of the drafting of the Declaration of Rights see Lois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G. </w:t>
      </w:r>
      <w:proofErr w:type="spellStart"/>
      <w:r w:rsidRPr="0090627A">
        <w:rPr>
          <w:rFonts w:ascii="Bookman Old Style" w:hAnsi="Bookman Old Style"/>
        </w:rPr>
        <w:t>Schwoerer</w:t>
      </w:r>
      <w:proofErr w:type="spellEnd"/>
      <w:r w:rsidRPr="0090627A">
        <w:rPr>
          <w:rFonts w:ascii="Bookman Old Style" w:hAnsi="Bookman Old Style"/>
        </w:rPr>
        <w:t>, The Declaration of Rights: 1689 (Baltimore, 1981).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21. "</w:t>
      </w:r>
      <w:proofErr w:type="spellStart"/>
      <w:r w:rsidRPr="0090627A">
        <w:rPr>
          <w:rFonts w:ascii="Bookman Old Style" w:hAnsi="Bookman Old Style"/>
        </w:rPr>
        <w:t>Amonymous</w:t>
      </w:r>
      <w:proofErr w:type="spellEnd"/>
      <w:r w:rsidRPr="0090627A">
        <w:rPr>
          <w:rFonts w:ascii="Bookman Old Style" w:hAnsi="Bookman Old Style"/>
        </w:rPr>
        <w:t xml:space="preserve"> Account of the Convention Proceeding, 1688", Rawlinson MS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D1079, fol. 8, Bodleian Library, Oxford; House of Commons Journal :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1688-93, vol. 10, pp. 21-2.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22. J. Western, Monarchy and Revolution: The English State in the 1680s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(London, 1972), p. 339.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23. W. </w:t>
      </w:r>
      <w:proofErr w:type="spellStart"/>
      <w:r w:rsidRPr="0090627A">
        <w:rPr>
          <w:rFonts w:ascii="Bookman Old Style" w:hAnsi="Bookman Old Style"/>
        </w:rPr>
        <w:t>Blizard</w:t>
      </w:r>
      <w:proofErr w:type="spellEnd"/>
      <w:r w:rsidRPr="0090627A">
        <w:rPr>
          <w:rFonts w:ascii="Bookman Old Style" w:hAnsi="Bookman Old Style"/>
        </w:rPr>
        <w:t xml:space="preserve">, Desultory Reflections on Police (London, 1785), pp.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59-60.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24. William Blackstone, Commentaries on the Laws of England 4 vols.,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(London, 1765-9, 1st ed.; reprinted Chicago, 1979) 1:136.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25. Blackstone, Commentaries, 1:139, 140.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26. Blackstone, Commentaries, 4th ed. (London, 1777), Book I, </w:t>
      </w:r>
      <w:proofErr w:type="spellStart"/>
      <w:r w:rsidRPr="0090627A">
        <w:rPr>
          <w:rFonts w:ascii="Bookman Old Style" w:hAnsi="Bookman Old Style"/>
        </w:rPr>
        <w:t>ch</w:t>
      </w:r>
      <w:proofErr w:type="spellEnd"/>
      <w:r w:rsidRPr="0090627A">
        <w:rPr>
          <w:rFonts w:ascii="Bookman Old Style" w:hAnsi="Bookman Old Style"/>
        </w:rPr>
        <w:t xml:space="preserve">. 13,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I:412 and see p. 395.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27. James Madison, Notes of Debates in the Federal Convention of 1787,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Reported by James Madison, (Ohio, 1966), p. 388. And see Max </w:t>
      </w:r>
      <w:proofErr w:type="spellStart"/>
      <w:r w:rsidRPr="0090627A">
        <w:rPr>
          <w:rFonts w:ascii="Bookman Old Style" w:hAnsi="Bookman Old Style"/>
        </w:rPr>
        <w:t>Ferrand</w:t>
      </w:r>
      <w:proofErr w:type="spellEnd"/>
      <w:r w:rsidRPr="0090627A">
        <w:rPr>
          <w:rFonts w:ascii="Bookman Old Style" w:hAnsi="Bookman Old Style"/>
        </w:rPr>
        <w:t xml:space="preserve">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ed., Records of the Federal Convention of 1787, 3 vols. (New Haven,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1911), vol. 3, </w:t>
      </w:r>
      <w:proofErr w:type="spellStart"/>
      <w:r w:rsidRPr="0090627A">
        <w:rPr>
          <w:rFonts w:ascii="Bookman Old Style" w:hAnsi="Bookman Old Style"/>
        </w:rPr>
        <w:t>appdx</w:t>
      </w:r>
      <w:proofErr w:type="spellEnd"/>
      <w:r w:rsidRPr="0090627A">
        <w:rPr>
          <w:rFonts w:ascii="Bookman Old Style" w:hAnsi="Bookman Old Style"/>
        </w:rPr>
        <w:t xml:space="preserve"> A, CCCXI, 319.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28. Documentary History of the Constitution of the United States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America, 3 vols. (Washington, 1894), 2:143, 191, 269, 314; Jonathan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Elliot, The Debates in the Several State Conventions on the Adoption of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 xml:space="preserve">the Federal Constitution, 5 vols. (Philadelphia, 1863), 2:406. 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29. Madison, Notes, p. 639.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30. Ibid.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31. Madison, Papers, 12:201; Annals of Congress, 1:434, 750.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  <w:r w:rsidRPr="0090627A">
        <w:rPr>
          <w:rFonts w:ascii="Bookman Old Style" w:hAnsi="Bookman Old Style"/>
        </w:rPr>
        <w:t>32. The Federal Gazette and Philadelphia Evening Post, June 18, 1789.</w:t>
      </w: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692A3C" w:rsidRPr="0090627A" w:rsidRDefault="00692A3C" w:rsidP="0090627A">
      <w:pPr>
        <w:rPr>
          <w:rFonts w:ascii="Bookman Old Style" w:hAnsi="Bookman Old Style"/>
        </w:rPr>
      </w:pPr>
    </w:p>
    <w:p w:rsidR="00066003" w:rsidRPr="0090627A" w:rsidRDefault="00066003" w:rsidP="0090627A">
      <w:pPr>
        <w:rPr>
          <w:rFonts w:ascii="Bookman Old Style" w:hAnsi="Bookman Old Style"/>
        </w:rPr>
      </w:pPr>
    </w:p>
    <w:sectPr w:rsidR="00066003" w:rsidRPr="0090627A" w:rsidSect="00066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692A3C"/>
    <w:rsid w:val="0006123C"/>
    <w:rsid w:val="00066003"/>
    <w:rsid w:val="00071C28"/>
    <w:rsid w:val="0010434A"/>
    <w:rsid w:val="00432726"/>
    <w:rsid w:val="00692A3C"/>
    <w:rsid w:val="00804DAD"/>
    <w:rsid w:val="0090627A"/>
    <w:rsid w:val="00956408"/>
    <w:rsid w:val="00E168C2"/>
    <w:rsid w:val="00E3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003"/>
    <w:rPr>
      <w:rFonts w:ascii="Verdana" w:hAnsi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92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2A3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Owner</cp:lastModifiedBy>
  <cp:revision>2</cp:revision>
  <dcterms:created xsi:type="dcterms:W3CDTF">2014-02-09T22:24:00Z</dcterms:created>
  <dcterms:modified xsi:type="dcterms:W3CDTF">2014-02-09T22:24:00Z</dcterms:modified>
</cp:coreProperties>
</file>