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24" w:rsidRDefault="001037BB" w:rsidP="001037BB">
      <w:pPr>
        <w:spacing w:after="240"/>
        <w:rPr>
          <w:rFonts w:ascii="Arial" w:hAnsi="Arial" w:cs="Arial"/>
          <w:sz w:val="20"/>
          <w:szCs w:val="20"/>
        </w:rPr>
      </w:pPr>
      <w:r>
        <w:rPr>
          <w:rFonts w:ascii="Arial" w:hAnsi="Arial" w:cs="Arial"/>
          <w:sz w:val="20"/>
          <w:szCs w:val="20"/>
        </w:rPr>
        <w:t xml:space="preserve">Yes, I rode a bus similar to that one, probably a </w:t>
      </w:r>
      <w:r w:rsidR="006E2C6A">
        <w:rPr>
          <w:rFonts w:ascii="Arial" w:hAnsi="Arial" w:cs="Arial"/>
          <w:sz w:val="20"/>
          <w:szCs w:val="20"/>
        </w:rPr>
        <w:t>year or</w:t>
      </w:r>
      <w:r>
        <w:rPr>
          <w:rFonts w:ascii="Arial" w:hAnsi="Arial" w:cs="Arial"/>
          <w:sz w:val="20"/>
          <w:szCs w:val="20"/>
        </w:rPr>
        <w:t xml:space="preserve"> two newer. We gathered each morning at the post office in Irondale and I'm sure it took 30 minutes at least to get to school. The bus did not stop for a pick-up; you had to be at the post office by 77:30 a.m., or earlier. Shades Cahaba still looks the same from the outside, yes, in Homewood. It remained a high school until 1949, </w:t>
      </w:r>
      <w:r w:rsidR="006E2C6A">
        <w:rPr>
          <w:rFonts w:ascii="Arial" w:hAnsi="Arial" w:cs="Arial"/>
          <w:sz w:val="20"/>
          <w:szCs w:val="20"/>
        </w:rPr>
        <w:t>and</w:t>
      </w:r>
      <w:r>
        <w:rPr>
          <w:rFonts w:ascii="Arial" w:hAnsi="Arial" w:cs="Arial"/>
          <w:sz w:val="20"/>
          <w:szCs w:val="20"/>
        </w:rPr>
        <w:t xml:space="preserve"> THEN CONVERTED TO GRAMMAR SCHOOL.  The city wanted to keep it operating as a barrier between residential section and business section of Homewood. The new school, Shades Valley</w:t>
      </w:r>
      <w:r w:rsidR="00A61BA3">
        <w:rPr>
          <w:rFonts w:ascii="Arial" w:hAnsi="Arial" w:cs="Arial"/>
          <w:sz w:val="20"/>
          <w:szCs w:val="20"/>
        </w:rPr>
        <w:t>, opened in 19</w:t>
      </w:r>
      <w:r>
        <w:rPr>
          <w:rFonts w:ascii="Arial" w:hAnsi="Arial" w:cs="Arial"/>
          <w:sz w:val="20"/>
          <w:szCs w:val="20"/>
        </w:rPr>
        <w:t>49, and I taught there until January 29, 1952, at which time I switched to Social Security, one of the smartest moves I ever made!</w:t>
      </w:r>
      <w:r>
        <w:rPr>
          <w:rFonts w:ascii="Arial" w:hAnsi="Arial" w:cs="Arial"/>
          <w:sz w:val="20"/>
          <w:szCs w:val="20"/>
        </w:rPr>
        <w:br/>
        <w:t xml:space="preserve">No, Euhal did not finish high school. Melton finished Shades Cahaba in 1927. H e played on the baseball team and there is a picture of the team that was lost somewhere that he always tried to find. Patti may have the 1927 yearbook that has the picture. Vena did not </w:t>
      </w:r>
      <w:r w:rsidR="006E2C6A">
        <w:rPr>
          <w:rFonts w:ascii="Arial" w:hAnsi="Arial" w:cs="Arial"/>
          <w:sz w:val="20"/>
          <w:szCs w:val="20"/>
        </w:rPr>
        <w:t>finish</w:t>
      </w:r>
      <w:r>
        <w:rPr>
          <w:rFonts w:ascii="Arial" w:hAnsi="Arial" w:cs="Arial"/>
          <w:sz w:val="20"/>
          <w:szCs w:val="20"/>
        </w:rPr>
        <w:t xml:space="preserve"> </w:t>
      </w:r>
      <w:r w:rsidR="006E2C6A">
        <w:rPr>
          <w:rFonts w:ascii="Arial" w:hAnsi="Arial" w:cs="Arial"/>
          <w:sz w:val="20"/>
          <w:szCs w:val="20"/>
        </w:rPr>
        <w:t>H.S. She</w:t>
      </w:r>
      <w:r>
        <w:rPr>
          <w:rFonts w:ascii="Arial" w:hAnsi="Arial" w:cs="Arial"/>
          <w:sz w:val="20"/>
          <w:szCs w:val="20"/>
        </w:rPr>
        <w:t xml:space="preserve"> married at age 18 0r 19. Loudelle finished in 1931, me in 1937, Virginia 1940, I think, and Ralph in 1942.</w:t>
      </w:r>
      <w:r>
        <w:rPr>
          <w:rFonts w:ascii="Arial" w:hAnsi="Arial" w:cs="Arial"/>
          <w:sz w:val="20"/>
          <w:szCs w:val="20"/>
        </w:rPr>
        <w:br/>
      </w:r>
      <w:r w:rsidR="006E2C6A">
        <w:rPr>
          <w:rFonts w:ascii="Arial" w:hAnsi="Arial" w:cs="Arial"/>
          <w:sz w:val="20"/>
          <w:szCs w:val="20"/>
        </w:rPr>
        <w:t>By</w:t>
      </w:r>
      <w:r>
        <w:rPr>
          <w:rFonts w:ascii="Arial" w:hAnsi="Arial" w:cs="Arial"/>
          <w:sz w:val="20"/>
          <w:szCs w:val="20"/>
        </w:rPr>
        <w:t xml:space="preserve"> 1937 the Depression was lifting a little and going on to school, and college, became more affordable and the popular thing to do.</w:t>
      </w:r>
      <w:r>
        <w:rPr>
          <w:rFonts w:ascii="Arial" w:hAnsi="Arial" w:cs="Arial"/>
          <w:sz w:val="20"/>
          <w:szCs w:val="20"/>
        </w:rPr>
        <w:br/>
        <w:t xml:space="preserve">We had a good school in Irondale, with good teachers, and Irondale </w:t>
      </w:r>
      <w:r w:rsidR="006E2C6A">
        <w:rPr>
          <w:rFonts w:ascii="Arial" w:hAnsi="Arial" w:cs="Arial"/>
          <w:sz w:val="20"/>
          <w:szCs w:val="20"/>
        </w:rPr>
        <w:t>students</w:t>
      </w:r>
      <w:r>
        <w:rPr>
          <w:rFonts w:ascii="Arial" w:hAnsi="Arial" w:cs="Arial"/>
          <w:sz w:val="20"/>
          <w:szCs w:val="20"/>
        </w:rPr>
        <w:t xml:space="preserve"> always excelled at Shades Cahaba. In 1937, I was editor of the yearbook, the Owl, and my best buddy, Charles Pugh, was valedictorian and president of the class&gt; We both </w:t>
      </w:r>
      <w:r w:rsidR="006E2C6A">
        <w:rPr>
          <w:rFonts w:ascii="Arial" w:hAnsi="Arial" w:cs="Arial"/>
          <w:sz w:val="20"/>
          <w:szCs w:val="20"/>
        </w:rPr>
        <w:t>were on</w:t>
      </w:r>
      <w:r>
        <w:rPr>
          <w:rFonts w:ascii="Arial" w:hAnsi="Arial" w:cs="Arial"/>
          <w:sz w:val="20"/>
          <w:szCs w:val="20"/>
        </w:rPr>
        <w:t xml:space="preserve"> the Debate team and I </w:t>
      </w:r>
      <w:r w:rsidR="006E2C6A">
        <w:rPr>
          <w:rFonts w:ascii="Arial" w:hAnsi="Arial" w:cs="Arial"/>
          <w:sz w:val="20"/>
          <w:szCs w:val="20"/>
        </w:rPr>
        <w:t>was president</w:t>
      </w:r>
      <w:r>
        <w:rPr>
          <w:rFonts w:ascii="Arial" w:hAnsi="Arial" w:cs="Arial"/>
          <w:sz w:val="20"/>
          <w:szCs w:val="20"/>
        </w:rPr>
        <w:t xml:space="preserve"> of the Dramatic Club. </w:t>
      </w:r>
      <w:r w:rsidR="006E2C6A">
        <w:rPr>
          <w:rFonts w:ascii="Arial" w:hAnsi="Arial" w:cs="Arial"/>
          <w:sz w:val="20"/>
          <w:szCs w:val="20"/>
        </w:rPr>
        <w:t>The</w:t>
      </w:r>
      <w:r>
        <w:rPr>
          <w:rFonts w:ascii="Arial" w:hAnsi="Arial" w:cs="Arial"/>
          <w:sz w:val="20"/>
          <w:szCs w:val="20"/>
        </w:rPr>
        <w:t xml:space="preserve"> Debate Team went to the University of Alabama to debate other school and we almost </w:t>
      </w:r>
      <w:r w:rsidR="006E2C6A">
        <w:rPr>
          <w:rFonts w:ascii="Arial" w:hAnsi="Arial" w:cs="Arial"/>
          <w:sz w:val="20"/>
          <w:szCs w:val="20"/>
        </w:rPr>
        <w:t>won a</w:t>
      </w:r>
      <w:r>
        <w:rPr>
          <w:rFonts w:ascii="Arial" w:hAnsi="Arial" w:cs="Arial"/>
          <w:sz w:val="20"/>
          <w:szCs w:val="20"/>
        </w:rPr>
        <w:t xml:space="preserve"> partial scholarship to the U. of A.</w:t>
      </w:r>
      <w:r>
        <w:rPr>
          <w:rFonts w:ascii="Arial" w:hAnsi="Arial" w:cs="Arial"/>
          <w:sz w:val="20"/>
          <w:szCs w:val="20"/>
        </w:rPr>
        <w:br/>
      </w:r>
      <w:r>
        <w:rPr>
          <w:rFonts w:ascii="Arial" w:hAnsi="Arial" w:cs="Arial"/>
          <w:sz w:val="20"/>
          <w:szCs w:val="20"/>
        </w:rPr>
        <w:br/>
        <w:t>This is more than you wanted but it gives you enough to chew on. Still hot, hot, hot. I haven't heard any more about the Depot celebration, so I guess Sept 21 is likely.</w:t>
      </w:r>
      <w:r>
        <w:rPr>
          <w:rFonts w:ascii="Arial" w:hAnsi="Arial" w:cs="Arial"/>
          <w:sz w:val="20"/>
          <w:szCs w:val="20"/>
        </w:rPr>
        <w:br/>
      </w:r>
      <w:r>
        <w:rPr>
          <w:rFonts w:ascii="Arial" w:hAnsi="Arial" w:cs="Arial"/>
          <w:sz w:val="20"/>
          <w:szCs w:val="20"/>
        </w:rPr>
        <w:br/>
        <w:t>Dad</w:t>
      </w:r>
    </w:p>
    <w:tbl>
      <w:tblPr>
        <w:tblW w:w="0" w:type="auto"/>
        <w:tblCellSpacing w:w="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tblPr>
      <w:tblGrid>
        <w:gridCol w:w="816"/>
        <w:gridCol w:w="746"/>
        <w:gridCol w:w="156"/>
        <w:gridCol w:w="821"/>
      </w:tblGrid>
      <w:tr w:rsidR="001B1624" w:rsidRPr="001B1624" w:rsidTr="001B1624">
        <w:trPr>
          <w:tblCellSpacing w:w="0" w:type="dxa"/>
        </w:trPr>
        <w:tc>
          <w:tcPr>
            <w:tcW w:w="0" w:type="auto"/>
            <w:gridSpan w:val="4"/>
            <w:shd w:val="clear" w:color="auto" w:fill="CCCCFF"/>
            <w:tcMar>
              <w:top w:w="75" w:type="dxa"/>
              <w:left w:w="45" w:type="dxa"/>
              <w:bottom w:w="75" w:type="dxa"/>
              <w:right w:w="45" w:type="dxa"/>
            </w:tcMar>
            <w:vAlign w:val="center"/>
            <w:hideMark/>
          </w:tcPr>
          <w:p w:rsidR="001B1624" w:rsidRPr="001B1624" w:rsidRDefault="001B1624" w:rsidP="001B1624">
            <w:pPr>
              <w:spacing w:after="240" w:line="288" w:lineRule="atLeast"/>
              <w:jc w:val="center"/>
              <w:rPr>
                <w:rFonts w:ascii="Arial" w:eastAsia="Times New Roman" w:hAnsi="Arial" w:cs="Arial"/>
                <w:b/>
                <w:bCs/>
                <w:color w:val="000000"/>
                <w:sz w:val="20"/>
                <w:szCs w:val="20"/>
              </w:rPr>
            </w:pPr>
            <w:r w:rsidRPr="001B1624">
              <w:rPr>
                <w:rFonts w:ascii="Arial" w:eastAsia="Times New Roman" w:hAnsi="Arial" w:cs="Arial"/>
                <w:b/>
                <w:bCs/>
                <w:color w:val="000000"/>
                <w:sz w:val="20"/>
                <w:szCs w:val="20"/>
              </w:rPr>
              <w:t>Historical populations</w:t>
            </w:r>
          </w:p>
        </w:tc>
      </w:tr>
      <w:tr w:rsidR="001B1624" w:rsidRPr="001B1624" w:rsidTr="001B1624">
        <w:trPr>
          <w:tblCellSpacing w:w="0" w:type="dxa"/>
        </w:trPr>
        <w:tc>
          <w:tcPr>
            <w:tcW w:w="0" w:type="auto"/>
            <w:tcBorders>
              <w:bottom w:val="single" w:sz="6" w:space="0" w:color="000000"/>
            </w:tcBorders>
            <w:shd w:val="clear" w:color="auto" w:fill="F9F9F9"/>
            <w:vAlign w:val="center"/>
            <w:hideMark/>
          </w:tcPr>
          <w:p w:rsidR="001B1624" w:rsidRPr="001B1624" w:rsidRDefault="001B1624" w:rsidP="001B1624">
            <w:pPr>
              <w:spacing w:after="240" w:line="288" w:lineRule="atLeast"/>
              <w:jc w:val="center"/>
              <w:rPr>
                <w:rFonts w:ascii="Arial" w:eastAsia="Times New Roman" w:hAnsi="Arial" w:cs="Arial"/>
                <w:b/>
                <w:bCs/>
                <w:color w:val="000000"/>
                <w:sz w:val="18"/>
                <w:szCs w:val="18"/>
              </w:rPr>
            </w:pPr>
            <w:r w:rsidRPr="001B1624">
              <w:rPr>
                <w:rFonts w:ascii="Arial" w:eastAsia="Times New Roman" w:hAnsi="Arial" w:cs="Arial"/>
                <w:b/>
                <w:bCs/>
                <w:color w:val="000000"/>
                <w:sz w:val="18"/>
                <w:szCs w:val="18"/>
              </w:rPr>
              <w:t>Census</w:t>
            </w:r>
          </w:p>
        </w:tc>
        <w:tc>
          <w:tcPr>
            <w:tcW w:w="0" w:type="auto"/>
            <w:tcBorders>
              <w:bottom w:val="single" w:sz="6" w:space="0" w:color="000000"/>
            </w:tcBorders>
            <w:shd w:val="clear" w:color="auto" w:fill="F9F9F9"/>
            <w:vAlign w:val="center"/>
            <w:hideMark/>
          </w:tcPr>
          <w:p w:rsidR="001B1624" w:rsidRPr="001B1624" w:rsidRDefault="001B1624" w:rsidP="001B1624">
            <w:pPr>
              <w:spacing w:after="240" w:line="288" w:lineRule="atLeast"/>
              <w:jc w:val="center"/>
              <w:rPr>
                <w:rFonts w:ascii="Arial" w:eastAsia="Times New Roman" w:hAnsi="Arial" w:cs="Arial"/>
                <w:b/>
                <w:bCs/>
                <w:color w:val="000000"/>
                <w:sz w:val="18"/>
                <w:szCs w:val="18"/>
              </w:rPr>
            </w:pPr>
            <w:r w:rsidRPr="001B1624">
              <w:rPr>
                <w:rFonts w:ascii="Arial" w:eastAsia="Times New Roman" w:hAnsi="Arial" w:cs="Arial"/>
                <w:b/>
                <w:bCs/>
                <w:color w:val="000000"/>
                <w:sz w:val="18"/>
                <w:szCs w:val="18"/>
              </w:rPr>
              <w:t>Pop.</w:t>
            </w:r>
          </w:p>
        </w:tc>
        <w:tc>
          <w:tcPr>
            <w:tcW w:w="0" w:type="auto"/>
            <w:tcBorders>
              <w:bottom w:val="single" w:sz="6" w:space="0" w:color="000000"/>
            </w:tcBorders>
            <w:shd w:val="clear" w:color="auto" w:fill="F9F9F9"/>
            <w:vAlign w:val="center"/>
            <w:hideMark/>
          </w:tcPr>
          <w:p w:rsidR="001B1624" w:rsidRPr="001B1624" w:rsidRDefault="001B1624" w:rsidP="001B1624">
            <w:pPr>
              <w:spacing w:after="240" w:line="288" w:lineRule="atLeast"/>
              <w:jc w:val="center"/>
              <w:rPr>
                <w:rFonts w:ascii="Arial" w:eastAsia="Times New Roman" w:hAnsi="Arial" w:cs="Arial"/>
                <w:b/>
                <w:bCs/>
                <w:color w:val="000000"/>
                <w:sz w:val="18"/>
                <w:szCs w:val="18"/>
              </w:rPr>
            </w:pPr>
          </w:p>
        </w:tc>
        <w:tc>
          <w:tcPr>
            <w:tcW w:w="0" w:type="auto"/>
            <w:tcBorders>
              <w:bottom w:val="single" w:sz="6" w:space="0" w:color="000000"/>
            </w:tcBorders>
            <w:shd w:val="clear" w:color="auto" w:fill="F9F9F9"/>
            <w:vAlign w:val="center"/>
            <w:hideMark/>
          </w:tcPr>
          <w:p w:rsidR="001B1624" w:rsidRPr="001B1624" w:rsidRDefault="001B1624" w:rsidP="001B1624">
            <w:pPr>
              <w:spacing w:after="240" w:line="288" w:lineRule="atLeast"/>
              <w:jc w:val="center"/>
              <w:rPr>
                <w:rFonts w:ascii="Arial" w:eastAsia="Times New Roman" w:hAnsi="Arial" w:cs="Arial"/>
                <w:b/>
                <w:bCs/>
                <w:color w:val="000000"/>
                <w:sz w:val="18"/>
                <w:szCs w:val="18"/>
              </w:rPr>
            </w:pPr>
            <w:r w:rsidRPr="001B1624">
              <w:rPr>
                <w:rFonts w:ascii="Arial" w:eastAsia="Times New Roman" w:hAnsi="Arial" w:cs="Arial"/>
                <w:b/>
                <w:bCs/>
                <w:color w:val="000000"/>
                <w:sz w:val="18"/>
                <w:szCs w:val="18"/>
              </w:rPr>
              <w:t>%±</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4" w:tooltip="1900 United States Census" w:history="1">
              <w:r w:rsidR="001B1624" w:rsidRPr="001B1624">
                <w:rPr>
                  <w:rFonts w:ascii="Arial" w:eastAsia="Times New Roman" w:hAnsi="Arial" w:cs="Arial"/>
                  <w:b/>
                  <w:bCs/>
                  <w:color w:val="0B0080"/>
                  <w:sz w:val="18"/>
                  <w:szCs w:val="18"/>
                </w:rPr>
                <w:t>1900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498</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center"/>
              <w:rPr>
                <w:rFonts w:ascii="Arial" w:eastAsia="Times New Roman" w:hAnsi="Arial" w:cs="Arial"/>
                <w:color w:val="000000"/>
                <w:sz w:val="18"/>
                <w:szCs w:val="18"/>
              </w:rPr>
            </w:pPr>
            <w:r w:rsidRPr="001B1624">
              <w:rPr>
                <w:rFonts w:ascii="Arial" w:eastAsia="Times New Roman" w:hAnsi="Arial" w:cs="Arial"/>
                <w:color w:val="000000"/>
                <w:sz w:val="18"/>
                <w:szCs w:val="18"/>
              </w:rPr>
              <w:t>—</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5" w:tooltip="1910 United States Census" w:history="1">
              <w:r w:rsidR="001B1624" w:rsidRPr="001B1624">
                <w:rPr>
                  <w:rFonts w:ascii="Arial" w:eastAsia="Times New Roman" w:hAnsi="Arial" w:cs="Arial"/>
                  <w:b/>
                  <w:bCs/>
                  <w:color w:val="0B0080"/>
                  <w:sz w:val="18"/>
                  <w:szCs w:val="18"/>
                </w:rPr>
                <w:t>1910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572</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14.9%</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6" w:tooltip="1920 United States Census" w:history="1">
              <w:r w:rsidR="001B1624" w:rsidRPr="001B1624">
                <w:rPr>
                  <w:rFonts w:ascii="Arial" w:eastAsia="Times New Roman" w:hAnsi="Arial" w:cs="Arial"/>
                  <w:b/>
                  <w:bCs/>
                  <w:color w:val="0B0080"/>
                  <w:sz w:val="18"/>
                  <w:szCs w:val="18"/>
                </w:rPr>
                <w:t>1920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809</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41.4%</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7" w:tooltip="1930 United States Census" w:history="1">
              <w:r w:rsidR="001B1624" w:rsidRPr="001B1624">
                <w:rPr>
                  <w:rFonts w:ascii="Arial" w:eastAsia="Times New Roman" w:hAnsi="Arial" w:cs="Arial"/>
                  <w:b/>
                  <w:bCs/>
                  <w:color w:val="0B0080"/>
                  <w:sz w:val="18"/>
                  <w:szCs w:val="18"/>
                </w:rPr>
                <w:t>1930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1,517</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87.5%</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8" w:tooltip="1940 United States Census" w:history="1">
              <w:r w:rsidR="001B1624" w:rsidRPr="001B1624">
                <w:rPr>
                  <w:rFonts w:ascii="Arial" w:eastAsia="Times New Roman" w:hAnsi="Arial" w:cs="Arial"/>
                  <w:b/>
                  <w:bCs/>
                  <w:color w:val="0B0080"/>
                  <w:sz w:val="18"/>
                  <w:szCs w:val="18"/>
                </w:rPr>
                <w:t>1940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1,486</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−2.0%</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9" w:tooltip="1950 United States Census" w:history="1">
              <w:r w:rsidR="001B1624" w:rsidRPr="001B1624">
                <w:rPr>
                  <w:rFonts w:ascii="Arial" w:eastAsia="Times New Roman" w:hAnsi="Arial" w:cs="Arial"/>
                  <w:b/>
                  <w:bCs/>
                  <w:color w:val="0B0080"/>
                  <w:sz w:val="18"/>
                  <w:szCs w:val="18"/>
                </w:rPr>
                <w:t>1950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1,876</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26.2%</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10" w:tooltip="1960 United States Census" w:history="1">
              <w:r w:rsidR="001B1624" w:rsidRPr="001B1624">
                <w:rPr>
                  <w:rFonts w:ascii="Arial" w:eastAsia="Times New Roman" w:hAnsi="Arial" w:cs="Arial"/>
                  <w:b/>
                  <w:bCs/>
                  <w:color w:val="0B0080"/>
                  <w:sz w:val="18"/>
                  <w:szCs w:val="18"/>
                </w:rPr>
                <w:t>1960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3,501</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86.6%</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11" w:tooltip="1970 United States Census" w:history="1">
              <w:r w:rsidR="001B1624" w:rsidRPr="001B1624">
                <w:rPr>
                  <w:rFonts w:ascii="Arial" w:eastAsia="Times New Roman" w:hAnsi="Arial" w:cs="Arial"/>
                  <w:b/>
                  <w:bCs/>
                  <w:color w:val="0B0080"/>
                  <w:sz w:val="18"/>
                  <w:szCs w:val="18"/>
                </w:rPr>
                <w:t>1970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3,166</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−9.6%</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12" w:tooltip="1980 United States Census" w:history="1">
              <w:r w:rsidR="001B1624" w:rsidRPr="001B1624">
                <w:rPr>
                  <w:rFonts w:ascii="Arial" w:eastAsia="Times New Roman" w:hAnsi="Arial" w:cs="Arial"/>
                  <w:b/>
                  <w:bCs/>
                  <w:color w:val="0B0080"/>
                  <w:sz w:val="18"/>
                  <w:szCs w:val="18"/>
                </w:rPr>
                <w:t>1980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6,510</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105.6%</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13" w:tooltip="1990 United States Census" w:history="1">
              <w:r w:rsidR="001B1624" w:rsidRPr="001B1624">
                <w:rPr>
                  <w:rFonts w:ascii="Arial" w:eastAsia="Times New Roman" w:hAnsi="Arial" w:cs="Arial"/>
                  <w:b/>
                  <w:bCs/>
                  <w:color w:val="0B0080"/>
                  <w:sz w:val="18"/>
                  <w:szCs w:val="18"/>
                </w:rPr>
                <w:t>1990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9,454</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45.2%</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14" w:tooltip="2000 United States Census" w:history="1">
              <w:r w:rsidR="001B1624" w:rsidRPr="001B1624">
                <w:rPr>
                  <w:rFonts w:ascii="Arial" w:eastAsia="Times New Roman" w:hAnsi="Arial" w:cs="Arial"/>
                  <w:b/>
                  <w:bCs/>
                  <w:color w:val="0B0080"/>
                  <w:sz w:val="18"/>
                  <w:szCs w:val="18"/>
                </w:rPr>
                <w:t>2000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9,813</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3.8%</w:t>
            </w:r>
          </w:p>
        </w:tc>
      </w:tr>
      <w:tr w:rsidR="001B1624" w:rsidRPr="001B1624" w:rsidTr="001B1624">
        <w:trPr>
          <w:tblCellSpacing w:w="0" w:type="dxa"/>
        </w:trPr>
        <w:tc>
          <w:tcPr>
            <w:tcW w:w="0" w:type="auto"/>
            <w:shd w:val="clear" w:color="auto" w:fill="F9F9F9"/>
            <w:vAlign w:val="center"/>
            <w:hideMark/>
          </w:tcPr>
          <w:p w:rsidR="001B1624" w:rsidRPr="001B1624" w:rsidRDefault="00E856CA" w:rsidP="001B1624">
            <w:pPr>
              <w:spacing w:after="240" w:line="288" w:lineRule="atLeast"/>
              <w:jc w:val="center"/>
              <w:rPr>
                <w:rFonts w:ascii="Arial" w:eastAsia="Times New Roman" w:hAnsi="Arial" w:cs="Arial"/>
                <w:color w:val="000000"/>
                <w:sz w:val="18"/>
                <w:szCs w:val="18"/>
              </w:rPr>
            </w:pPr>
            <w:hyperlink r:id="rId15" w:tooltip="2010 United States Census" w:history="1">
              <w:r w:rsidR="001B1624" w:rsidRPr="001B1624">
                <w:rPr>
                  <w:rFonts w:ascii="Arial" w:eastAsia="Times New Roman" w:hAnsi="Arial" w:cs="Arial"/>
                  <w:b/>
                  <w:bCs/>
                  <w:color w:val="0B0080"/>
                  <w:sz w:val="18"/>
                  <w:szCs w:val="18"/>
                </w:rPr>
                <w:t>2010</w:t>
              </w:r>
            </w:hyperlink>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12,349</w:t>
            </w:r>
          </w:p>
        </w:tc>
        <w:tc>
          <w:tcPr>
            <w:tcW w:w="0" w:type="auto"/>
            <w:shd w:val="clear" w:color="auto" w:fill="F9F9F9"/>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p>
        </w:tc>
        <w:tc>
          <w:tcPr>
            <w:tcW w:w="0" w:type="auto"/>
            <w:shd w:val="clear" w:color="auto" w:fill="F9F9F9"/>
            <w:tcMar>
              <w:top w:w="75" w:type="dxa"/>
              <w:left w:w="120" w:type="dxa"/>
              <w:bottom w:w="75" w:type="dxa"/>
              <w:right w:w="75" w:type="dxa"/>
            </w:tcMar>
            <w:vAlign w:val="center"/>
            <w:hideMark/>
          </w:tcPr>
          <w:p w:rsidR="001B1624" w:rsidRPr="001B1624" w:rsidRDefault="001B1624" w:rsidP="001B1624">
            <w:pPr>
              <w:spacing w:after="240" w:line="288" w:lineRule="atLeast"/>
              <w:jc w:val="right"/>
              <w:rPr>
                <w:rFonts w:ascii="Arial" w:eastAsia="Times New Roman" w:hAnsi="Arial" w:cs="Arial"/>
                <w:color w:val="000000"/>
                <w:sz w:val="18"/>
                <w:szCs w:val="18"/>
              </w:rPr>
            </w:pPr>
            <w:r w:rsidRPr="001B1624">
              <w:rPr>
                <w:rFonts w:ascii="Arial" w:eastAsia="Times New Roman" w:hAnsi="Arial" w:cs="Arial"/>
                <w:color w:val="000000"/>
                <w:sz w:val="18"/>
                <w:szCs w:val="18"/>
              </w:rPr>
              <w:t>25.8%</w:t>
            </w:r>
          </w:p>
        </w:tc>
      </w:tr>
    </w:tbl>
    <w:p w:rsidR="001037BB" w:rsidRDefault="001037BB" w:rsidP="001037BB">
      <w:pPr>
        <w:spacing w:after="240"/>
        <w:rPr>
          <w:rFonts w:ascii="Arial" w:hAnsi="Arial" w:cs="Arial"/>
          <w:sz w:val="20"/>
          <w:szCs w:val="20"/>
        </w:rPr>
      </w:pPr>
      <w:bookmarkStart w:id="0" w:name="_GoBack"/>
      <w:bookmarkEnd w:id="0"/>
    </w:p>
    <w:p w:rsidR="001B1624" w:rsidRDefault="001B1624" w:rsidP="001037BB">
      <w:pPr>
        <w:spacing w:after="240"/>
        <w:rPr>
          <w:rFonts w:ascii="Arial" w:hAnsi="Arial" w:cs="Arial"/>
          <w:sz w:val="20"/>
          <w:szCs w:val="20"/>
        </w:rPr>
      </w:pPr>
    </w:p>
    <w:p w:rsidR="001B1624" w:rsidRDefault="001B1624" w:rsidP="001037BB">
      <w:pPr>
        <w:spacing w:after="240"/>
        <w:rPr>
          <w:rFonts w:ascii="Arial" w:hAnsi="Arial" w:cs="Arial"/>
        </w:rPr>
      </w:pPr>
    </w:p>
    <w:p w:rsidR="000F67B5" w:rsidRDefault="00A61BA3"/>
    <w:sectPr w:rsidR="000F67B5" w:rsidSect="00730D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1037BB"/>
    <w:rsid w:val="001037BB"/>
    <w:rsid w:val="001B1624"/>
    <w:rsid w:val="002353F2"/>
    <w:rsid w:val="005F1035"/>
    <w:rsid w:val="006E2C6A"/>
    <w:rsid w:val="00730D2E"/>
    <w:rsid w:val="007E293D"/>
    <w:rsid w:val="00A61BA3"/>
    <w:rsid w:val="00C51A11"/>
    <w:rsid w:val="00D866E5"/>
    <w:rsid w:val="00E80605"/>
    <w:rsid w:val="00E85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BB"/>
    <w:pPr>
      <w:spacing w:after="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7BB"/>
    <w:pPr>
      <w:spacing w:after="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6529838">
      <w:bodyDiv w:val="1"/>
      <w:marLeft w:val="0"/>
      <w:marRight w:val="0"/>
      <w:marTop w:val="0"/>
      <w:marBottom w:val="0"/>
      <w:divBdr>
        <w:top w:val="none" w:sz="0" w:space="0" w:color="auto"/>
        <w:left w:val="none" w:sz="0" w:space="0" w:color="auto"/>
        <w:bottom w:val="none" w:sz="0" w:space="0" w:color="auto"/>
        <w:right w:val="none" w:sz="0" w:space="0" w:color="auto"/>
      </w:divBdr>
    </w:div>
    <w:div w:id="16356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1940_United_States_Census" TargetMode="External"/><Relationship Id="rId13" Type="http://schemas.openxmlformats.org/officeDocument/2006/relationships/hyperlink" Target="http://en.wikipedia.org/wiki/1990_United_States_Census"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en.wikipedia.org/wiki/1930_United_States_Census" TargetMode="External"/><Relationship Id="rId12" Type="http://schemas.openxmlformats.org/officeDocument/2006/relationships/hyperlink" Target="http://en.wikipedia.org/wiki/1980_United_States_Censu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wikipedia.org/wiki/1920_United_States_Census" TargetMode="External"/><Relationship Id="rId11" Type="http://schemas.openxmlformats.org/officeDocument/2006/relationships/hyperlink" Target="http://en.wikipedia.org/wiki/1970_United_States_Census" TargetMode="External"/><Relationship Id="rId5" Type="http://schemas.openxmlformats.org/officeDocument/2006/relationships/hyperlink" Target="http://en.wikipedia.org/wiki/1910_United_States_Census" TargetMode="External"/><Relationship Id="rId15" Type="http://schemas.openxmlformats.org/officeDocument/2006/relationships/hyperlink" Target="http://en.wikipedia.org/wiki/2010_United_States_Census" TargetMode="External"/><Relationship Id="rId10" Type="http://schemas.openxmlformats.org/officeDocument/2006/relationships/hyperlink" Target="http://en.wikipedia.org/wiki/1960_United_States_Census" TargetMode="External"/><Relationship Id="rId4" Type="http://schemas.openxmlformats.org/officeDocument/2006/relationships/hyperlink" Target="http://en.wikipedia.org/wiki/1900_United_States_Census" TargetMode="External"/><Relationship Id="rId9" Type="http://schemas.openxmlformats.org/officeDocument/2006/relationships/hyperlink" Target="http://en.wikipedia.org/wiki/1950_United_States_Census" TargetMode="External"/><Relationship Id="rId14" Type="http://schemas.openxmlformats.org/officeDocument/2006/relationships/hyperlink" Target="http://en.wikipedia.org/wiki/2000_United_States_Ce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Owner</cp:lastModifiedBy>
  <cp:revision>4</cp:revision>
  <dcterms:created xsi:type="dcterms:W3CDTF">2012-07-18T01:26:00Z</dcterms:created>
  <dcterms:modified xsi:type="dcterms:W3CDTF">2015-08-29T09:43:00Z</dcterms:modified>
</cp:coreProperties>
</file>