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7F7F7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762"/>
        <w:gridCol w:w="2484"/>
        <w:gridCol w:w="102"/>
        <w:gridCol w:w="108"/>
      </w:tblGrid>
      <w:tr w:rsidR="00160D54" w:rsidRPr="00160D54" w:rsidTr="00160D54">
        <w:trPr>
          <w:trHeight w:val="192"/>
        </w:trPr>
        <w:tc>
          <w:tcPr>
            <w:tcW w:w="5000" w:type="pct"/>
            <w:shd w:val="clear" w:color="auto" w:fill="F7F7F7"/>
            <w:noWrap/>
            <w:tcMar>
              <w:top w:w="48" w:type="dxa"/>
              <w:left w:w="48" w:type="dxa"/>
              <w:bottom w:w="48" w:type="dxa"/>
              <w:right w:w="96" w:type="dxa"/>
            </w:tcMar>
            <w:hideMark/>
          </w:tcPr>
          <w:tbl>
            <w:tblPr>
              <w:tblW w:w="0" w:type="auto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F7F7F7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2925"/>
            </w:tblGrid>
            <w:tr w:rsidR="00160D54" w:rsidRPr="00160D54"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60D54" w:rsidRPr="00160D54" w:rsidRDefault="00160D54" w:rsidP="00160D54">
                  <w:pPr>
                    <w:shd w:val="clear" w:color="auto" w:fill="FFFFCC"/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</w:rPr>
                  </w:pPr>
                  <w:proofErr w:type="spellStart"/>
                  <w:r w:rsidRPr="00160D5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</w:rPr>
                    <w:t>Racite</w:t>
                  </w:r>
                  <w:proofErr w:type="spellEnd"/>
                  <w:r w:rsidRPr="00160D5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</w:rPr>
                    <w:t xml:space="preserve"> </w:t>
                  </w:r>
                  <w:r w:rsidRPr="00160D5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16"/>
                      <w:szCs w:val="16"/>
                    </w:rPr>
                    <w:t>&lt;Marriage@comcast.net&gt;</w:t>
                  </w:r>
                  <w:r w:rsidRPr="00160D5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160D54" w:rsidRPr="00160D54" w:rsidRDefault="00160D54" w:rsidP="00160D54">
            <w:pPr>
              <w:spacing w:after="0" w:line="192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7F7F7"/>
            <w:noWrap/>
            <w:hideMark/>
          </w:tcPr>
          <w:p w:rsidR="00160D54" w:rsidRPr="00160D54" w:rsidRDefault="00160D54" w:rsidP="00160D54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</w:rPr>
            </w:pPr>
            <w:r w:rsidRPr="00160D54">
              <w:rPr>
                <w:rFonts w:ascii="Arial" w:eastAsia="Times New Roman" w:hAnsi="Arial" w:cs="Arial"/>
                <w:szCs w:val="24"/>
              </w:rPr>
              <w:t>1:02 AM (5 hours ago)</w:t>
            </w:r>
          </w:p>
          <w:p w:rsidR="00160D54" w:rsidRPr="00160D54" w:rsidRDefault="00160D54" w:rsidP="00160D54">
            <w:pPr>
              <w:spacing w:after="120" w:line="192" w:lineRule="atLeast"/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7F7"/>
            <w:noWrap/>
            <w:hideMark/>
          </w:tcPr>
          <w:p w:rsidR="00160D54" w:rsidRPr="00160D54" w:rsidRDefault="00160D54" w:rsidP="0016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7F7F7"/>
            <w:noWrap/>
            <w:hideMark/>
          </w:tcPr>
          <w:p w:rsidR="00160D54" w:rsidRPr="00160D54" w:rsidRDefault="00160D54" w:rsidP="00160D54">
            <w:pPr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D54" w:rsidRPr="00160D54" w:rsidRDefault="00160D54" w:rsidP="00160D54">
            <w:pPr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D54" w:rsidRPr="00160D54" w:rsidTr="00160D54">
        <w:trPr>
          <w:trHeight w:val="192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tbl>
            <w:tblPr>
              <w:tblW w:w="0" w:type="auto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F7F7F7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530"/>
            </w:tblGrid>
            <w:tr w:rsidR="00160D54" w:rsidRPr="00160D54">
              <w:trPr>
                <w:trHeight w:val="72"/>
              </w:trPr>
              <w:tc>
                <w:tcPr>
                  <w:tcW w:w="84" w:type="dxa"/>
                  <w:shd w:val="clear" w:color="auto" w:fill="F7F7F7"/>
                  <w:vAlign w:val="center"/>
                  <w:hideMark/>
                </w:tcPr>
                <w:p w:rsidR="00160D54" w:rsidRPr="00160D54" w:rsidRDefault="00160D54" w:rsidP="00160D54">
                  <w:pPr>
                    <w:shd w:val="clear" w:color="auto" w:fill="FFFFCC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Cs w:val="24"/>
                    </w:rPr>
                  </w:pPr>
                  <w:r w:rsidRPr="00160D54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to </w:t>
                  </w:r>
                  <w:r w:rsidRPr="00160D54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me</w:t>
                  </w:r>
                  <w:r w:rsidRPr="00160D54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 </w:t>
                  </w:r>
                </w:p>
                <w:p w:rsidR="00160D54" w:rsidRPr="00160D54" w:rsidRDefault="00160D54" w:rsidP="00160D54">
                  <w:pPr>
                    <w:spacing w:after="0" w:line="72" w:lineRule="atLeast"/>
                    <w:textAlignment w:val="top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:2ah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a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0D54" w:rsidRPr="00160D54" w:rsidRDefault="00160D54" w:rsidP="00160D54">
            <w:pPr>
              <w:spacing w:after="0" w:line="192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160D54" w:rsidRPr="00160D54" w:rsidRDefault="00160D54" w:rsidP="00160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</w:tr>
    </w:tbl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Hi Glenn,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I was discussing family history with my cousin, Billie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MacNamara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,  from Tennessee.  She is amazing and is a genealogist and has does extensive research on our family and for other organizations.  She sent me a link about my maternal grandmother, Bessie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.  She sent me your link: </w:t>
      </w:r>
      <w:hyperlink r:id="rId5" w:tgtFrame="_blank" w:history="1">
        <w:r w:rsidRPr="00160D54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</w:rPr>
          <w:t>http://www.facebook.com/l.php?u=http%3A%2F%2Ffwosborne.blogspot.com%2F2011%2F09%2Fcharles-s-stansbery-family.html&amp;h=RAQGdV929</w:t>
        </w:r>
      </w:hyperlink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I was delighted to see my great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great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grandfather’s name, Pryor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and great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great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grandmother Eliza Baxter Hines.   My great grandfather’s name is Thomas Walker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.   Here is a link  for his information.  </w:t>
      </w:r>
      <w:hyperlink r:id="rId6" w:tgtFrame="_blank" w:history="1">
        <w:r w:rsidRPr="00160D54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</w:rPr>
          <w:t>http://www.smokykin.com/tng/getperson.php?personID=I85654&amp;tree=Smokykin</w:t>
        </w:r>
      </w:hyperlink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On the above website, my grandmother’s name is somewhat missing, meaning, there is a 5</w:t>
      </w: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  <w:vertAlign w:val="superscript"/>
        </w:rPr>
        <w:t>th</w:t>
      </w: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last name listed as only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.   Her full name was Bessie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. When you hit that link it goes to  partial information listing my step grandfather, Charles Allen.  That is how I knew it was the link for her.  She was actually the oldest of the 5 children.  Her 4 siblings are half siblings.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If my information is correct , l believe Thomas Walker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was married twice.  His first wife gave birth to my grandmother,  Bessie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, wherein she died giving birth.  A few years later he remarried and had 4 more children and left Bessie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to be raised by a relative.  I will have to research that again.   I believe I had looked up census information which lists members of households, etc. and there was the proof that Grandma Bessie had a different mother as she was listed in  someone else’s household and her siblings in another.  This all gets very confusing for a novice like myself.  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So a little about myself: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My name is Mary (George)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Racite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 and I live in Marlton, New Jersey just outside of Philadelphia.  My Mom’s name was Lois (McCall) George.  Her mother was, Bessie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.  My mom was born in Knoxville, Tennessee.  I have four children and 3 grandchildren adding to many lines of the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Stansberry</w:t>
      </w:r>
      <w:proofErr w:type="spellEnd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 clan.  You’ll have to tell me where you live and if there are relatives up this way.  When I read about the family coming to Baltimore County Maryland, it made me smile.  My youngest daughter, Lauren, is moving to  Baltimore (Inner Harbor)  next Tuesday to manage a restaurant there.  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lastRenderedPageBreak/>
        <w:t xml:space="preserve">Please write back with any information for me or anything I can give you.  My brain is spinning right now!  What a wonderful find and thank you so much for your efforts with this project.  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Warm regards,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 xml:space="preserve">Mary </w:t>
      </w:r>
      <w:proofErr w:type="spellStart"/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Racite</w:t>
      </w:r>
      <w:proofErr w:type="spellEnd"/>
    </w:p>
    <w:p w:rsidR="00160D54" w:rsidRPr="00160D54" w:rsidRDefault="00160D54" w:rsidP="00160D54">
      <w:p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160D54" w:rsidRPr="00160D54" w:rsidRDefault="00160D54" w:rsidP="00160D54">
      <w:pPr>
        <w:shd w:val="clear" w:color="auto" w:fill="FFF1A8"/>
        <w:spacing w:after="120" w:line="240" w:lineRule="auto"/>
        <w:ind w:right="372"/>
        <w:rPr>
          <w:rFonts w:ascii="Times New Roman" w:eastAsia="Times New Roman" w:hAnsi="Times New Roman" w:cs="Times New Roman"/>
          <w:b/>
          <w:bCs/>
          <w:color w:val="555555"/>
          <w:szCs w:val="24"/>
        </w:rPr>
      </w:pPr>
      <w:r w:rsidRPr="00160D54">
        <w:rPr>
          <w:rFonts w:ascii="Times New Roman" w:eastAsia="Times New Roman" w:hAnsi="Times New Roman" w:cs="Times New Roman"/>
          <w:b/>
          <w:bCs/>
          <w:color w:val="555555"/>
          <w:szCs w:val="24"/>
        </w:rPr>
        <w:t> 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0D54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0D54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584F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1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5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6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27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89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75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74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4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9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29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99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33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27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619105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743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766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369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7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000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4248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5026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07448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92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4037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92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14023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3862880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4" w:space="5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840468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1190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505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990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kykin.com/tng/getperson.php?personID=I85654&amp;tree=Smokykin" TargetMode="External"/><Relationship Id="rId5" Type="http://schemas.openxmlformats.org/officeDocument/2006/relationships/hyperlink" Target="http://www.facebook.com/l.php?u=http%3A%2F%2Ffwosborne.blogspot.com%2F2011%2F09%2Fcharles-s-stansbery-family.html&amp;h=RAQGdV92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2014-07-03T10:18:00Z</dcterms:created>
  <dcterms:modified xsi:type="dcterms:W3CDTF">2014-07-03T10:19:00Z</dcterms:modified>
</cp:coreProperties>
</file>